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2DF" w:rsidRPr="005E6384" w:rsidRDefault="00BE52DF" w:rsidP="00BE52DF">
      <w:pPr>
        <w:jc w:val="center"/>
        <w:rPr>
          <w:b/>
          <w:color w:val="000000"/>
        </w:rPr>
      </w:pPr>
      <w:r w:rsidRPr="005E6384">
        <w:rPr>
          <w:b/>
          <w:color w:val="000000"/>
        </w:rPr>
        <w:t>George Mason University</w:t>
      </w:r>
    </w:p>
    <w:p w:rsidR="00BE52DF" w:rsidRPr="005E6384" w:rsidRDefault="00BE52DF" w:rsidP="00BE52DF">
      <w:pPr>
        <w:jc w:val="center"/>
        <w:rPr>
          <w:b/>
          <w:color w:val="000000"/>
        </w:rPr>
      </w:pPr>
      <w:r w:rsidRPr="005E6384">
        <w:rPr>
          <w:b/>
          <w:color w:val="000000"/>
        </w:rPr>
        <w:t>College of Education and Human Development</w:t>
      </w:r>
    </w:p>
    <w:p w:rsidR="00BE52DF" w:rsidRPr="005E6384" w:rsidRDefault="002719C3" w:rsidP="00BE52DF">
      <w:pPr>
        <w:jc w:val="center"/>
        <w:rPr>
          <w:b/>
          <w:color w:val="000000"/>
        </w:rPr>
      </w:pPr>
      <w:r>
        <w:rPr>
          <w:b/>
          <w:color w:val="000000"/>
        </w:rPr>
        <w:t>EDUC 805, Sec 003</w:t>
      </w:r>
      <w:r w:rsidR="00BE52DF" w:rsidRPr="005E6384">
        <w:rPr>
          <w:b/>
          <w:color w:val="000000"/>
        </w:rPr>
        <w:t>: 2 credits</w:t>
      </w:r>
    </w:p>
    <w:p w:rsidR="00BE52DF" w:rsidRPr="005E6384" w:rsidRDefault="00F6664E" w:rsidP="00BE52DF">
      <w:pPr>
        <w:jc w:val="center"/>
        <w:rPr>
          <w:b/>
          <w:color w:val="000000"/>
        </w:rPr>
      </w:pPr>
      <w:r w:rsidRPr="005E6384">
        <w:rPr>
          <w:b/>
          <w:color w:val="000000"/>
        </w:rPr>
        <w:t>Research and Scholarship in Education</w:t>
      </w:r>
    </w:p>
    <w:p w:rsidR="00BE52DF" w:rsidRDefault="00BE52DF" w:rsidP="00BE52DF">
      <w:pPr>
        <w:rPr>
          <w:b/>
          <w:color w:val="000000"/>
        </w:rPr>
      </w:pPr>
    </w:p>
    <w:p w:rsidR="001C34F8" w:rsidRDefault="00BE52DF" w:rsidP="001C34F8">
      <w:pPr>
        <w:rPr>
          <w:color w:val="000000"/>
        </w:rPr>
      </w:pPr>
      <w:r>
        <w:rPr>
          <w:b/>
          <w:bCs/>
          <w:color w:val="000000"/>
        </w:rPr>
        <w:t>Meeting Day/</w:t>
      </w:r>
      <w:r w:rsidR="00E21CD9">
        <w:rPr>
          <w:b/>
          <w:bCs/>
          <w:color w:val="000000"/>
        </w:rPr>
        <w:t>T</w:t>
      </w:r>
      <w:r>
        <w:rPr>
          <w:b/>
          <w:bCs/>
          <w:color w:val="000000"/>
        </w:rPr>
        <w:t>ime</w:t>
      </w:r>
      <w:r w:rsidR="00E21CD9">
        <w:rPr>
          <w:b/>
          <w:bCs/>
          <w:color w:val="000000"/>
        </w:rPr>
        <w:t>/L</w:t>
      </w:r>
      <w:r w:rsidR="001C34F8">
        <w:rPr>
          <w:b/>
          <w:bCs/>
          <w:color w:val="000000"/>
        </w:rPr>
        <w:t>ocation</w:t>
      </w:r>
      <w:r>
        <w:rPr>
          <w:b/>
          <w:bCs/>
          <w:color w:val="000000"/>
        </w:rPr>
        <w:t>:</w:t>
      </w:r>
      <w:r w:rsidR="001C34F8">
        <w:rPr>
          <w:color w:val="000000"/>
        </w:rPr>
        <w:t xml:space="preserve">  Tuesday 7:20 - 9:30 p.m, </w:t>
      </w:r>
      <w:r w:rsidR="001C34F8">
        <w:rPr>
          <w:bCs/>
          <w:color w:val="000000"/>
        </w:rPr>
        <w:t>Thompson 116</w:t>
      </w:r>
    </w:p>
    <w:p w:rsidR="00BE52DF" w:rsidRDefault="00BE52DF" w:rsidP="00BE52DF">
      <w:pPr>
        <w:rPr>
          <w:color w:val="000000"/>
        </w:rPr>
      </w:pPr>
    </w:p>
    <w:p w:rsidR="00416FF1" w:rsidRDefault="00BE52DF" w:rsidP="00416FF1">
      <w:pPr>
        <w:rPr>
          <w:bCs/>
          <w:color w:val="000000"/>
        </w:rPr>
      </w:pPr>
      <w:r>
        <w:rPr>
          <w:b/>
          <w:bCs/>
          <w:color w:val="000000"/>
        </w:rPr>
        <w:t xml:space="preserve">Professor:  </w:t>
      </w:r>
      <w:r w:rsidR="00164A2B" w:rsidRPr="00164A2B">
        <w:rPr>
          <w:bCs/>
          <w:color w:val="000000"/>
        </w:rPr>
        <w:t>J</w:t>
      </w:r>
      <w:r w:rsidR="0099467D">
        <w:rPr>
          <w:bCs/>
          <w:color w:val="000000"/>
        </w:rPr>
        <w:t>oan Isenberg</w:t>
      </w:r>
    </w:p>
    <w:p w:rsidR="00416FF1" w:rsidRDefault="00416FF1" w:rsidP="00416FF1">
      <w:pPr>
        <w:rPr>
          <w:bCs/>
          <w:color w:val="000000"/>
        </w:rPr>
      </w:pPr>
    </w:p>
    <w:p w:rsidR="00BE52DF" w:rsidRPr="00416FF1" w:rsidRDefault="00BE52DF" w:rsidP="00416FF1">
      <w:pPr>
        <w:rPr>
          <w:bCs/>
          <w:color w:val="000000"/>
        </w:rPr>
      </w:pPr>
      <w:r w:rsidRPr="00416FF1">
        <w:rPr>
          <w:b/>
          <w:color w:val="000000"/>
        </w:rPr>
        <w:t>Office Hours</w:t>
      </w:r>
      <w:r>
        <w:rPr>
          <w:color w:val="000000"/>
        </w:rPr>
        <w:t xml:space="preserve">: </w:t>
      </w:r>
      <w:r w:rsidR="0099467D">
        <w:rPr>
          <w:color w:val="000000"/>
        </w:rPr>
        <w:t>Before and after class and by appointment.  T</w:t>
      </w:r>
      <w:r w:rsidR="00164A2B">
        <w:rPr>
          <w:color w:val="000000"/>
        </w:rPr>
        <w:t xml:space="preserve">o schedule an appointment, send an email to </w:t>
      </w:r>
      <w:r w:rsidR="0099467D">
        <w:rPr>
          <w:color w:val="000000"/>
        </w:rPr>
        <w:t>me (</w:t>
      </w:r>
      <w:hyperlink r:id="rId7" w:history="1">
        <w:r w:rsidR="0099467D" w:rsidRPr="00FD54BE">
          <w:rPr>
            <w:rStyle w:val="Hyperlink"/>
          </w:rPr>
          <w:t>jisenber@gmu.edu</w:t>
        </w:r>
      </w:hyperlink>
      <w:r w:rsidR="0099467D">
        <w:rPr>
          <w:color w:val="000000"/>
        </w:rPr>
        <w:t xml:space="preserve">) or Nancy Miller, my assistant </w:t>
      </w:r>
      <w:hyperlink r:id="rId8" w:history="1">
        <w:r w:rsidR="0099467D" w:rsidRPr="00FD54BE">
          <w:rPr>
            <w:rStyle w:val="Hyperlink"/>
          </w:rPr>
          <w:t>nmiller5@gmu.edu</w:t>
        </w:r>
      </w:hyperlink>
      <w:r w:rsidR="0099467D">
        <w:rPr>
          <w:color w:val="000000"/>
        </w:rPr>
        <w:t>)</w:t>
      </w:r>
      <w:r w:rsidR="00164A2B">
        <w:rPr>
          <w:color w:val="000000"/>
        </w:rPr>
        <w:t>.</w:t>
      </w:r>
      <w:r w:rsidR="0099467D">
        <w:rPr>
          <w:color w:val="000000"/>
        </w:rPr>
        <w:t xml:space="preserve">  </w:t>
      </w:r>
      <w:r>
        <w:rPr>
          <w:color w:val="000000"/>
        </w:rPr>
        <w:t xml:space="preserve">Phone:  </w:t>
      </w:r>
      <w:r w:rsidR="00164A2B">
        <w:rPr>
          <w:color w:val="000000"/>
        </w:rPr>
        <w:t>703.993.20</w:t>
      </w:r>
      <w:r w:rsidR="0099467D">
        <w:rPr>
          <w:color w:val="000000"/>
        </w:rPr>
        <w:t>37</w:t>
      </w:r>
    </w:p>
    <w:p w:rsidR="00BE52DF" w:rsidRDefault="00BE52DF" w:rsidP="0099467D">
      <w:pPr>
        <w:ind w:firstLine="720"/>
        <w:rPr>
          <w:color w:val="000000"/>
        </w:rPr>
      </w:pPr>
    </w:p>
    <w:p w:rsidR="00BE52DF" w:rsidRDefault="00BE52DF" w:rsidP="00BE52DF">
      <w:pPr>
        <w:rPr>
          <w:color w:val="000000"/>
        </w:rPr>
      </w:pPr>
      <w:r>
        <w:rPr>
          <w:b/>
          <w:bCs/>
          <w:color w:val="000000"/>
        </w:rPr>
        <w:t>Course Description:</w:t>
      </w:r>
      <w:r w:rsidRPr="00393541">
        <w:rPr>
          <w:color w:val="000000"/>
        </w:rPr>
        <w:t xml:space="preserve"> </w:t>
      </w:r>
    </w:p>
    <w:p w:rsidR="00BE52DF" w:rsidRDefault="00BE52DF" w:rsidP="00BE52DF">
      <w:pPr>
        <w:rPr>
          <w:color w:val="000000"/>
        </w:rPr>
      </w:pPr>
    </w:p>
    <w:p w:rsidR="008C69D9" w:rsidRDefault="00BE52DF" w:rsidP="008C69D9">
      <w:r>
        <w:rPr>
          <w:b/>
          <w:i/>
        </w:rPr>
        <w:t xml:space="preserve">EDUC 805: Research and Scholarship in Education. </w:t>
      </w:r>
      <w:r>
        <w:t>Provides an intellectual framework for research and scholarship in education</w:t>
      </w:r>
      <w:r w:rsidR="008C69D9">
        <w:t xml:space="preserve">, which includes </w:t>
      </w:r>
      <w:proofErr w:type="gramStart"/>
      <w:r w:rsidR="008C69D9">
        <w:t>the  specific</w:t>
      </w:r>
      <w:proofErr w:type="gramEnd"/>
      <w:r w:rsidR="008C69D9">
        <w:t xml:space="preserve"> scholarship of CEHD faculty that represents the range of scholarship in the educational research community.</w:t>
      </w:r>
    </w:p>
    <w:p w:rsidR="00BE52DF" w:rsidRPr="00A940D2" w:rsidRDefault="00BE52DF" w:rsidP="00BE52DF">
      <w:pPr>
        <w:rPr>
          <w:vertAlign w:val="subscript"/>
        </w:rPr>
      </w:pPr>
    </w:p>
    <w:p w:rsidR="00BE52DF" w:rsidRDefault="00BE52DF" w:rsidP="00BE52DF">
      <w:pPr>
        <w:rPr>
          <w:color w:val="000000"/>
        </w:rPr>
      </w:pPr>
    </w:p>
    <w:p w:rsidR="00BE52DF" w:rsidRDefault="00BE52DF" w:rsidP="00BE52DF">
      <w:pPr>
        <w:rPr>
          <w:b/>
          <w:bCs/>
          <w:color w:val="000000"/>
        </w:rPr>
      </w:pPr>
      <w:r>
        <w:rPr>
          <w:b/>
          <w:bCs/>
          <w:color w:val="000000"/>
        </w:rPr>
        <w:t>Objectives: As a result of this course, the students will:</w:t>
      </w:r>
    </w:p>
    <w:p w:rsidR="00BE52DF" w:rsidRDefault="00BE52DF" w:rsidP="00BE52DF">
      <w:pPr>
        <w:rPr>
          <w:color w:val="000000"/>
        </w:rPr>
      </w:pPr>
    </w:p>
    <w:p w:rsidR="00BE52DF" w:rsidRDefault="00C4421E" w:rsidP="00BE52DF">
      <w:pPr>
        <w:numPr>
          <w:ilvl w:val="0"/>
          <w:numId w:val="3"/>
        </w:numPr>
      </w:pPr>
      <w:r>
        <w:t>D</w:t>
      </w:r>
      <w:r w:rsidR="00BE52DF">
        <w:t xml:space="preserve">escribe </w:t>
      </w:r>
      <w:r>
        <w:t xml:space="preserve">and apply </w:t>
      </w:r>
      <w:r w:rsidR="00BE52DF">
        <w:t>the nature of CoPs and CEHD as a CoP</w:t>
      </w:r>
    </w:p>
    <w:p w:rsidR="00BE52DF" w:rsidRDefault="00BE52DF" w:rsidP="00BE52DF">
      <w:pPr>
        <w:numPr>
          <w:ilvl w:val="0"/>
          <w:numId w:val="3"/>
        </w:numPr>
      </w:pPr>
      <w:r>
        <w:t>Understand a significant range of faculty research and scholarship</w:t>
      </w:r>
    </w:p>
    <w:p w:rsidR="00BE52DF" w:rsidRDefault="00BE52DF" w:rsidP="00BE52DF">
      <w:pPr>
        <w:numPr>
          <w:ilvl w:val="0"/>
          <w:numId w:val="3"/>
        </w:numPr>
      </w:pPr>
      <w:r>
        <w:t>Organize educational research themes around the CoP construct</w:t>
      </w:r>
    </w:p>
    <w:p w:rsidR="00BE52DF" w:rsidRDefault="00BE52DF" w:rsidP="00BE52DF">
      <w:pPr>
        <w:numPr>
          <w:ilvl w:val="0"/>
          <w:numId w:val="3"/>
        </w:numPr>
      </w:pPr>
      <w:r>
        <w:t>Discuss meaningfully how faculty research contributes to the specific CoP that is CEHD</w:t>
      </w:r>
    </w:p>
    <w:p w:rsidR="00BE52DF" w:rsidRDefault="00BE52DF" w:rsidP="00BE52DF">
      <w:pPr>
        <w:rPr>
          <w:color w:val="000000"/>
        </w:rPr>
      </w:pPr>
    </w:p>
    <w:p w:rsidR="00BE52DF" w:rsidRDefault="00BE52DF" w:rsidP="00BE52DF">
      <w:pPr>
        <w:rPr>
          <w:b/>
          <w:bCs/>
          <w:color w:val="000000"/>
        </w:rPr>
      </w:pPr>
      <w:smartTag w:uri="urn:schemas-microsoft-com:office:smarttags" w:element="City">
        <w:smartTag w:uri="urn:schemas-microsoft-com:office:smarttags" w:element="place">
          <w:r>
            <w:rPr>
              <w:b/>
              <w:bCs/>
              <w:color w:val="000000"/>
            </w:rPr>
            <w:t>Readings</w:t>
          </w:r>
        </w:smartTag>
      </w:smartTag>
      <w:r>
        <w:rPr>
          <w:b/>
          <w:bCs/>
          <w:color w:val="000000"/>
        </w:rPr>
        <w:t>:</w:t>
      </w:r>
    </w:p>
    <w:p w:rsidR="00F6664E" w:rsidRDefault="00F6664E" w:rsidP="00BE52DF">
      <w:pPr>
        <w:numPr>
          <w:ilvl w:val="0"/>
          <w:numId w:val="4"/>
        </w:numPr>
        <w:rPr>
          <w:bCs/>
          <w:color w:val="000000"/>
        </w:rPr>
      </w:pPr>
      <w:r w:rsidRPr="00164A2B">
        <w:rPr>
          <w:bCs/>
          <w:color w:val="000000"/>
        </w:rPr>
        <w:t xml:space="preserve">Selected </w:t>
      </w:r>
      <w:r w:rsidR="00DB68FF">
        <w:rPr>
          <w:bCs/>
          <w:color w:val="000000"/>
        </w:rPr>
        <w:t>readings</w:t>
      </w:r>
      <w:r w:rsidRPr="00164A2B">
        <w:rPr>
          <w:bCs/>
          <w:color w:val="000000"/>
        </w:rPr>
        <w:t xml:space="preserve"> related to Communities of Practice</w:t>
      </w:r>
      <w:r w:rsidR="00F02114">
        <w:rPr>
          <w:bCs/>
          <w:color w:val="000000"/>
        </w:rPr>
        <w:t>.</w:t>
      </w:r>
    </w:p>
    <w:p w:rsidR="00F02114" w:rsidRPr="00164A2B" w:rsidRDefault="00F02114" w:rsidP="00BE52DF">
      <w:pPr>
        <w:numPr>
          <w:ilvl w:val="0"/>
          <w:numId w:val="4"/>
        </w:numPr>
        <w:rPr>
          <w:bCs/>
          <w:color w:val="000000"/>
        </w:rPr>
      </w:pPr>
      <w:r>
        <w:rPr>
          <w:bCs/>
          <w:color w:val="000000"/>
        </w:rPr>
        <w:t xml:space="preserve">St. Clair, R. </w:t>
      </w:r>
      <w:r w:rsidR="008D6C38">
        <w:rPr>
          <w:bCs/>
          <w:color w:val="000000"/>
        </w:rPr>
        <w:t xml:space="preserve">(2008). </w:t>
      </w:r>
      <w:r>
        <w:rPr>
          <w:bCs/>
          <w:color w:val="000000"/>
        </w:rPr>
        <w:t>Educational Research as a Community of Practice</w:t>
      </w:r>
      <w:r w:rsidR="008D6C38">
        <w:rPr>
          <w:bCs/>
          <w:color w:val="000000"/>
        </w:rPr>
        <w:t>.</w:t>
      </w:r>
      <w:r>
        <w:rPr>
          <w:bCs/>
          <w:color w:val="000000"/>
        </w:rPr>
        <w:t xml:space="preserve">  In</w:t>
      </w:r>
      <w:r w:rsidR="008D6C38">
        <w:rPr>
          <w:bCs/>
          <w:color w:val="000000"/>
        </w:rPr>
        <w:t xml:space="preserve"> C. Kimble, P. Hildreth, &amp; I. Bourdon (Eds.), </w:t>
      </w:r>
      <w:r w:rsidR="008D6C38" w:rsidRPr="008D6C38">
        <w:rPr>
          <w:bCs/>
          <w:i/>
          <w:color w:val="000000"/>
        </w:rPr>
        <w:t>Communities of practice: Creating learning environments for educators (</w:t>
      </w:r>
      <w:r w:rsidR="008D6C38" w:rsidRPr="008D6C38">
        <w:rPr>
          <w:bCs/>
          <w:color w:val="000000"/>
        </w:rPr>
        <w:t>pp. 21-38),</w:t>
      </w:r>
      <w:r w:rsidR="00932116">
        <w:rPr>
          <w:bCs/>
          <w:color w:val="000000"/>
        </w:rPr>
        <w:t xml:space="preserve"> </w:t>
      </w:r>
      <w:r w:rsidR="008D6C38">
        <w:rPr>
          <w:bCs/>
          <w:color w:val="000000"/>
        </w:rPr>
        <w:t xml:space="preserve">Charlotte, NC: Information </w:t>
      </w:r>
      <w:proofErr w:type="gramStart"/>
      <w:r w:rsidR="008D6C38">
        <w:rPr>
          <w:bCs/>
          <w:color w:val="000000"/>
        </w:rPr>
        <w:t>Publishing ,</w:t>
      </w:r>
      <w:proofErr w:type="gramEnd"/>
      <w:r w:rsidR="008D6C38">
        <w:rPr>
          <w:bCs/>
          <w:color w:val="000000"/>
        </w:rPr>
        <w:t xml:space="preserve"> Inc.</w:t>
      </w:r>
    </w:p>
    <w:p w:rsidR="00BE52DF" w:rsidRPr="00164A2B" w:rsidRDefault="00BE52DF" w:rsidP="00BE52DF">
      <w:pPr>
        <w:numPr>
          <w:ilvl w:val="0"/>
          <w:numId w:val="4"/>
        </w:numPr>
        <w:rPr>
          <w:b/>
          <w:bCs/>
          <w:color w:val="000000"/>
        </w:rPr>
      </w:pPr>
      <w:r>
        <w:rPr>
          <w:bCs/>
          <w:color w:val="000000"/>
        </w:rPr>
        <w:t xml:space="preserve">Assigned weekly readings </w:t>
      </w:r>
      <w:r w:rsidR="00F6664E">
        <w:rPr>
          <w:bCs/>
          <w:color w:val="000000"/>
        </w:rPr>
        <w:t xml:space="preserve">related to </w:t>
      </w:r>
      <w:r>
        <w:rPr>
          <w:bCs/>
          <w:color w:val="000000"/>
        </w:rPr>
        <w:t xml:space="preserve"> guest professors</w:t>
      </w:r>
      <w:r w:rsidR="00F6664E">
        <w:rPr>
          <w:bCs/>
          <w:color w:val="000000"/>
        </w:rPr>
        <w:t>’ planned presentations</w:t>
      </w:r>
      <w:r>
        <w:rPr>
          <w:bCs/>
          <w:color w:val="000000"/>
        </w:rPr>
        <w:t xml:space="preserve"> </w:t>
      </w:r>
    </w:p>
    <w:p w:rsidR="00164A2B" w:rsidRPr="00082021" w:rsidRDefault="00DE41E1" w:rsidP="00DE41E1">
      <w:pPr>
        <w:ind w:left="720"/>
        <w:rPr>
          <w:b/>
          <w:bCs/>
          <w:color w:val="000000"/>
        </w:rPr>
      </w:pPr>
      <w:r w:rsidRPr="00DE41E1">
        <w:rPr>
          <w:b/>
          <w:bCs/>
          <w:color w:val="000000"/>
        </w:rPr>
        <w:t>Note:</w:t>
      </w:r>
      <w:r>
        <w:rPr>
          <w:bCs/>
          <w:color w:val="000000"/>
        </w:rPr>
        <w:t xml:space="preserve">  </w:t>
      </w:r>
      <w:r w:rsidR="00164A2B">
        <w:rPr>
          <w:bCs/>
          <w:color w:val="000000"/>
        </w:rPr>
        <w:t xml:space="preserve">As much as possible, readings will be available on the Blackboard site for </w:t>
      </w:r>
      <w:proofErr w:type="gramStart"/>
      <w:r w:rsidR="00164A2B">
        <w:rPr>
          <w:bCs/>
          <w:color w:val="000000"/>
        </w:rPr>
        <w:t>this</w:t>
      </w:r>
      <w:proofErr w:type="gramEnd"/>
      <w:r w:rsidR="00164A2B">
        <w:rPr>
          <w:bCs/>
          <w:color w:val="000000"/>
        </w:rPr>
        <w:t xml:space="preserve"> class at least one week before the class meeting to w</w:t>
      </w:r>
      <w:r>
        <w:rPr>
          <w:bCs/>
          <w:color w:val="000000"/>
        </w:rPr>
        <w:t>hich</w:t>
      </w:r>
      <w:r w:rsidR="00164A2B">
        <w:rPr>
          <w:bCs/>
          <w:color w:val="000000"/>
        </w:rPr>
        <w:t xml:space="preserve"> it pertains.</w:t>
      </w:r>
    </w:p>
    <w:p w:rsidR="00BE52DF" w:rsidRDefault="00BE52DF" w:rsidP="00BE52DF">
      <w:pPr>
        <w:rPr>
          <w:b/>
          <w:bCs/>
          <w:color w:val="000000"/>
        </w:rPr>
      </w:pPr>
    </w:p>
    <w:p w:rsidR="00BE52DF" w:rsidRDefault="00BE52DF" w:rsidP="00BE52DF">
      <w:pPr>
        <w:rPr>
          <w:color w:val="000000"/>
        </w:rPr>
      </w:pPr>
      <w:r>
        <w:rPr>
          <w:b/>
          <w:bCs/>
          <w:color w:val="000000"/>
        </w:rPr>
        <w:t>Course Requirements:</w:t>
      </w:r>
    </w:p>
    <w:p w:rsidR="00BE52DF" w:rsidRDefault="00BE52DF" w:rsidP="00BE52DF">
      <w:pPr>
        <w:rPr>
          <w:color w:val="000000"/>
        </w:rPr>
      </w:pPr>
    </w:p>
    <w:p w:rsidR="00BE52DF" w:rsidRPr="00502089" w:rsidRDefault="00F812EC" w:rsidP="00BE52DF">
      <w:pPr>
        <w:numPr>
          <w:ilvl w:val="0"/>
          <w:numId w:val="1"/>
        </w:numPr>
        <w:rPr>
          <w:color w:val="000000"/>
        </w:rPr>
      </w:pPr>
      <w:r>
        <w:rPr>
          <w:color w:val="000000"/>
        </w:rPr>
        <w:t>R</w:t>
      </w:r>
      <w:r w:rsidR="00BE52DF" w:rsidRPr="00502089">
        <w:rPr>
          <w:color w:val="000000"/>
        </w:rPr>
        <w:t xml:space="preserve">ead </w:t>
      </w:r>
      <w:r w:rsidR="00EE5F57">
        <w:rPr>
          <w:color w:val="000000"/>
        </w:rPr>
        <w:t xml:space="preserve">and apply </w:t>
      </w:r>
      <w:r w:rsidR="00BE52DF" w:rsidRPr="00502089">
        <w:rPr>
          <w:color w:val="000000"/>
        </w:rPr>
        <w:t>background and framing materials related to educational research and Communities of Practice (CoP)</w:t>
      </w:r>
    </w:p>
    <w:p w:rsidR="00BE52DF" w:rsidRPr="00502089" w:rsidRDefault="00F812EC" w:rsidP="00BE52DF">
      <w:pPr>
        <w:numPr>
          <w:ilvl w:val="0"/>
          <w:numId w:val="1"/>
        </w:numPr>
        <w:rPr>
          <w:color w:val="000000"/>
        </w:rPr>
      </w:pPr>
      <w:r>
        <w:rPr>
          <w:color w:val="000000"/>
        </w:rPr>
        <w:t>Read</w:t>
      </w:r>
      <w:r w:rsidR="00BE52DF" w:rsidRPr="00502089">
        <w:rPr>
          <w:color w:val="000000"/>
        </w:rPr>
        <w:t xml:space="preserve"> assigned </w:t>
      </w:r>
      <w:r>
        <w:rPr>
          <w:color w:val="000000"/>
        </w:rPr>
        <w:t>faculty material(s) and bio</w:t>
      </w:r>
      <w:r w:rsidR="00BE52DF" w:rsidRPr="00502089">
        <w:rPr>
          <w:color w:val="000000"/>
        </w:rPr>
        <w:t xml:space="preserve"> </w:t>
      </w:r>
      <w:r w:rsidR="00BE52DF" w:rsidRPr="00502089">
        <w:rPr>
          <w:b/>
          <w:bCs/>
          <w:color w:val="000000"/>
        </w:rPr>
        <w:t>before</w:t>
      </w:r>
      <w:r w:rsidR="00BE52DF" w:rsidRPr="00502089">
        <w:rPr>
          <w:color w:val="000000"/>
        </w:rPr>
        <w:t xml:space="preserve"> each class</w:t>
      </w:r>
      <w:r>
        <w:rPr>
          <w:color w:val="000000"/>
        </w:rPr>
        <w:t>.</w:t>
      </w:r>
      <w:r w:rsidR="00BE52DF" w:rsidRPr="00502089">
        <w:rPr>
          <w:color w:val="000000"/>
        </w:rPr>
        <w:t xml:space="preserve"> </w:t>
      </w:r>
    </w:p>
    <w:p w:rsidR="00164A2B" w:rsidRPr="00E21CD9" w:rsidRDefault="001C34F8" w:rsidP="00710509">
      <w:pPr>
        <w:numPr>
          <w:ilvl w:val="0"/>
          <w:numId w:val="1"/>
        </w:numPr>
        <w:rPr>
          <w:b/>
          <w:color w:val="000000"/>
        </w:rPr>
      </w:pPr>
      <w:r>
        <w:rPr>
          <w:color w:val="000000"/>
        </w:rPr>
        <w:t>A</w:t>
      </w:r>
      <w:r w:rsidR="00F6664E">
        <w:rPr>
          <w:color w:val="000000"/>
        </w:rPr>
        <w:t xml:space="preserve"> journal that documents </w:t>
      </w:r>
      <w:r w:rsidR="00EE5F57">
        <w:rPr>
          <w:color w:val="000000"/>
        </w:rPr>
        <w:t>your</w:t>
      </w:r>
      <w:r w:rsidR="00F6664E">
        <w:rPr>
          <w:color w:val="000000"/>
        </w:rPr>
        <w:t xml:space="preserve"> understand</w:t>
      </w:r>
      <w:r w:rsidR="00EE5F57">
        <w:rPr>
          <w:color w:val="000000"/>
        </w:rPr>
        <w:t>ing of</w:t>
      </w:r>
      <w:r w:rsidR="00F6664E">
        <w:rPr>
          <w:color w:val="000000"/>
        </w:rPr>
        <w:t xml:space="preserve"> the concepts of </w:t>
      </w:r>
      <w:r w:rsidR="00EE5F57">
        <w:rPr>
          <w:color w:val="000000"/>
        </w:rPr>
        <w:t xml:space="preserve">CoPs </w:t>
      </w:r>
      <w:r w:rsidR="00F6664E">
        <w:rPr>
          <w:color w:val="000000"/>
        </w:rPr>
        <w:t>and learning as reflected in the readings, class discussions, and guest presentations, and other formats used in the course</w:t>
      </w:r>
      <w:r w:rsidR="00DE41E1">
        <w:rPr>
          <w:color w:val="000000"/>
        </w:rPr>
        <w:t xml:space="preserve"> </w:t>
      </w:r>
      <w:r w:rsidR="00DE41E1" w:rsidRPr="00E21CD9">
        <w:rPr>
          <w:b/>
          <w:color w:val="000000"/>
        </w:rPr>
        <w:t>(20%)</w:t>
      </w:r>
      <w:r w:rsidR="00F6664E" w:rsidRPr="00E21CD9">
        <w:rPr>
          <w:b/>
          <w:color w:val="000000"/>
        </w:rPr>
        <w:t>.</w:t>
      </w:r>
    </w:p>
    <w:p w:rsidR="00F6664E" w:rsidRPr="00E21CD9" w:rsidRDefault="001C34F8" w:rsidP="00710509">
      <w:pPr>
        <w:numPr>
          <w:ilvl w:val="0"/>
          <w:numId w:val="1"/>
        </w:numPr>
        <w:rPr>
          <w:b/>
          <w:color w:val="000000"/>
        </w:rPr>
      </w:pPr>
      <w:r>
        <w:rPr>
          <w:color w:val="000000"/>
        </w:rPr>
        <w:lastRenderedPageBreak/>
        <w:t>A</w:t>
      </w:r>
      <w:r w:rsidR="00F6664E">
        <w:rPr>
          <w:color w:val="000000"/>
        </w:rPr>
        <w:t xml:space="preserve"> final</w:t>
      </w:r>
      <w:r w:rsidR="00EE5F57">
        <w:rPr>
          <w:color w:val="000000"/>
        </w:rPr>
        <w:t xml:space="preserve">, synthesis </w:t>
      </w:r>
      <w:r w:rsidR="00F6664E">
        <w:rPr>
          <w:color w:val="000000"/>
        </w:rPr>
        <w:t xml:space="preserve">paper for the course </w:t>
      </w:r>
      <w:r w:rsidR="00EE5F57">
        <w:rPr>
          <w:color w:val="000000"/>
        </w:rPr>
        <w:t>that addresses your</w:t>
      </w:r>
      <w:r w:rsidR="00F6664E">
        <w:rPr>
          <w:color w:val="000000"/>
        </w:rPr>
        <w:t xml:space="preserve"> insights about CoP</w:t>
      </w:r>
      <w:r w:rsidR="00EE5F57">
        <w:rPr>
          <w:color w:val="000000"/>
        </w:rPr>
        <w:t>s</w:t>
      </w:r>
      <w:r w:rsidR="00F6664E">
        <w:rPr>
          <w:color w:val="000000"/>
        </w:rPr>
        <w:t xml:space="preserve"> based upon class readings, experiences, and </w:t>
      </w:r>
      <w:r w:rsidR="00EE5F57">
        <w:rPr>
          <w:color w:val="000000"/>
        </w:rPr>
        <w:t>your</w:t>
      </w:r>
      <w:r w:rsidR="00F6664E">
        <w:rPr>
          <w:color w:val="000000"/>
        </w:rPr>
        <w:t xml:space="preserve"> own journal</w:t>
      </w:r>
      <w:r w:rsidR="00DE41E1">
        <w:rPr>
          <w:color w:val="000000"/>
        </w:rPr>
        <w:t xml:space="preserve"> </w:t>
      </w:r>
      <w:r w:rsidR="00DE41E1" w:rsidRPr="00E21CD9">
        <w:rPr>
          <w:b/>
          <w:color w:val="000000"/>
        </w:rPr>
        <w:t>(70%)</w:t>
      </w:r>
      <w:r w:rsidR="00F6664E" w:rsidRPr="00E21CD9">
        <w:rPr>
          <w:b/>
          <w:color w:val="000000"/>
        </w:rPr>
        <w:t>.</w:t>
      </w:r>
    </w:p>
    <w:p w:rsidR="00F812EC" w:rsidRPr="00E21CD9" w:rsidRDefault="00EE5F57" w:rsidP="00F812EC">
      <w:pPr>
        <w:numPr>
          <w:ilvl w:val="0"/>
          <w:numId w:val="1"/>
        </w:numPr>
        <w:rPr>
          <w:b/>
          <w:color w:val="000000"/>
        </w:rPr>
      </w:pPr>
      <w:r>
        <w:rPr>
          <w:color w:val="000000"/>
        </w:rPr>
        <w:t>P</w:t>
      </w:r>
      <w:r w:rsidR="00F812EC" w:rsidRPr="00502089">
        <w:rPr>
          <w:color w:val="000000"/>
        </w:rPr>
        <w:t>articipate in classroom discussions and activities</w:t>
      </w:r>
      <w:r w:rsidR="00DE41E1">
        <w:rPr>
          <w:color w:val="000000"/>
        </w:rPr>
        <w:t xml:space="preserve"> </w:t>
      </w:r>
      <w:r w:rsidR="00DE41E1" w:rsidRPr="00E21CD9">
        <w:rPr>
          <w:b/>
          <w:color w:val="000000"/>
        </w:rPr>
        <w:t>(10%)</w:t>
      </w:r>
      <w:r w:rsidR="00F812EC" w:rsidRPr="00E21CD9">
        <w:rPr>
          <w:b/>
          <w:color w:val="000000"/>
        </w:rPr>
        <w:t>.</w:t>
      </w:r>
    </w:p>
    <w:p w:rsidR="00F812EC" w:rsidRPr="00502089" w:rsidRDefault="009E0E05" w:rsidP="00F812EC">
      <w:pPr>
        <w:numPr>
          <w:ilvl w:val="0"/>
          <w:numId w:val="1"/>
        </w:numPr>
        <w:rPr>
          <w:color w:val="000000"/>
        </w:rPr>
      </w:pPr>
      <w:r>
        <w:rPr>
          <w:color w:val="000000"/>
        </w:rPr>
        <w:t>A</w:t>
      </w:r>
      <w:r w:rsidR="00F812EC" w:rsidRPr="00502089">
        <w:rPr>
          <w:color w:val="000000"/>
        </w:rPr>
        <w:t>ttend all class sessions on time. I</w:t>
      </w:r>
      <w:r w:rsidR="00F812EC">
        <w:rPr>
          <w:color w:val="000000"/>
        </w:rPr>
        <w:t>f</w:t>
      </w:r>
      <w:r w:rsidR="00F812EC" w:rsidRPr="00502089">
        <w:rPr>
          <w:color w:val="000000"/>
        </w:rPr>
        <w:t xml:space="preserve"> an emergency prevents you from attending class, please call or e-mail the instructor in advance. </w:t>
      </w:r>
    </w:p>
    <w:p w:rsidR="00710509" w:rsidRPr="00710509" w:rsidRDefault="00710509" w:rsidP="00710509">
      <w:pPr>
        <w:rPr>
          <w:b/>
          <w:color w:val="000000"/>
        </w:rPr>
      </w:pPr>
      <w:r w:rsidRPr="00710509">
        <w:rPr>
          <w:b/>
          <w:color w:val="000000"/>
        </w:rPr>
        <w:t>Course Assignments</w:t>
      </w:r>
    </w:p>
    <w:p w:rsidR="00710509" w:rsidRPr="00710509" w:rsidRDefault="00710509" w:rsidP="00710509">
      <w:pPr>
        <w:rPr>
          <w:color w:val="000000"/>
        </w:rPr>
      </w:pPr>
    </w:p>
    <w:p w:rsidR="00F30C9B" w:rsidRPr="001C34F8" w:rsidRDefault="001C34F8" w:rsidP="00BE52DF">
      <w:pPr>
        <w:rPr>
          <w:color w:val="000000"/>
        </w:rPr>
      </w:pPr>
      <w:r>
        <w:rPr>
          <w:color w:val="000000"/>
        </w:rPr>
        <w:t>A.</w:t>
      </w:r>
      <w:r>
        <w:rPr>
          <w:color w:val="000000"/>
        </w:rPr>
        <w:tab/>
      </w:r>
      <w:r w:rsidR="00302508" w:rsidRPr="001C34F8">
        <w:rPr>
          <w:color w:val="000000"/>
        </w:rPr>
        <w:t xml:space="preserve">Reflective </w:t>
      </w:r>
      <w:r w:rsidR="00F30C9B" w:rsidRPr="001C34F8">
        <w:rPr>
          <w:color w:val="000000"/>
        </w:rPr>
        <w:t>Journal</w:t>
      </w:r>
    </w:p>
    <w:p w:rsidR="00F30C9B" w:rsidRDefault="00F30C9B" w:rsidP="00BE52DF">
      <w:pPr>
        <w:rPr>
          <w:color w:val="000000"/>
        </w:rPr>
      </w:pPr>
    </w:p>
    <w:p w:rsidR="00BE52DF" w:rsidRDefault="00D7414F" w:rsidP="00BE52DF">
      <w:pPr>
        <w:rPr>
          <w:color w:val="000000"/>
        </w:rPr>
      </w:pPr>
      <w:r>
        <w:rPr>
          <w:color w:val="000000"/>
        </w:rPr>
        <w:t xml:space="preserve">A mid-term and final set of journal entries will be submitted.  The </w:t>
      </w:r>
      <w:r w:rsidRPr="00D7414F">
        <w:rPr>
          <w:i/>
          <w:color w:val="000000"/>
        </w:rPr>
        <w:t>mid-term</w:t>
      </w:r>
      <w:r>
        <w:rPr>
          <w:color w:val="000000"/>
        </w:rPr>
        <w:t xml:space="preserve"> journal submission will be for feedback only; the </w:t>
      </w:r>
      <w:r w:rsidRPr="00D7414F">
        <w:rPr>
          <w:i/>
          <w:color w:val="000000"/>
        </w:rPr>
        <w:t>final</w:t>
      </w:r>
      <w:r>
        <w:rPr>
          <w:color w:val="000000"/>
        </w:rPr>
        <w:t xml:space="preserve"> journal submission will be graded.  </w:t>
      </w:r>
      <w:r w:rsidR="004740E0">
        <w:rPr>
          <w:color w:val="000000"/>
        </w:rPr>
        <w:t xml:space="preserve">Students should aim to have at least one page of reflections following each class meeting.  Like a diary, the journal should reflect </w:t>
      </w:r>
      <w:r w:rsidR="00302508">
        <w:rPr>
          <w:color w:val="000000"/>
        </w:rPr>
        <w:t>your</w:t>
      </w:r>
      <w:r w:rsidR="004740E0">
        <w:rPr>
          <w:color w:val="000000"/>
        </w:rPr>
        <w:t xml:space="preserve"> growing understanding of the course material.  For example, </w:t>
      </w:r>
      <w:r w:rsidR="00F30C9B">
        <w:rPr>
          <w:color w:val="000000"/>
        </w:rPr>
        <w:t xml:space="preserve">“The views of the elementary faculty on communities of practice show a strong desire to … By contrast, tonight’s presentation on educational policy helps me see the role played by administrators and policy makers, which is to </w:t>
      </w:r>
      <w:r w:rsidR="00CC756E">
        <w:rPr>
          <w:color w:val="000000"/>
        </w:rPr>
        <w:t>… When</w:t>
      </w:r>
      <w:r w:rsidR="00F30C9B">
        <w:rPr>
          <w:color w:val="000000"/>
        </w:rPr>
        <w:t xml:space="preserve"> I consider both perspectives, my current view on communities of practice in education now covers </w:t>
      </w:r>
      <w:r w:rsidR="00CC756E">
        <w:rPr>
          <w:color w:val="000000"/>
        </w:rPr>
        <w:t>… and</w:t>
      </w:r>
      <w:r w:rsidR="00F30C9B">
        <w:rPr>
          <w:color w:val="000000"/>
        </w:rPr>
        <w:t xml:space="preserve"> </w:t>
      </w:r>
      <w:r w:rsidR="00CC756E">
        <w:rPr>
          <w:color w:val="000000"/>
        </w:rPr>
        <w:t>… I</w:t>
      </w:r>
      <w:r w:rsidR="00F30C9B">
        <w:rPr>
          <w:color w:val="000000"/>
        </w:rPr>
        <w:t xml:space="preserve"> look forward to the presentation on international education to see how these ideas change.</w:t>
      </w:r>
      <w:r w:rsidR="00AB4F2E">
        <w:rPr>
          <w:color w:val="000000"/>
        </w:rPr>
        <w:t xml:space="preserve">  Incidentally, the comment by … [student Y</w:t>
      </w:r>
      <w:r w:rsidR="00CC756E">
        <w:rPr>
          <w:color w:val="000000"/>
        </w:rPr>
        <w:t>] really</w:t>
      </w:r>
      <w:r w:rsidR="00AB4F2E">
        <w:rPr>
          <w:color w:val="000000"/>
        </w:rPr>
        <w:t xml:space="preserve"> helped me see the role of communities of practice in nursing education…</w:t>
      </w:r>
      <w:r w:rsidR="00F30C9B">
        <w:rPr>
          <w:color w:val="000000"/>
        </w:rPr>
        <w:t xml:space="preserve">”  </w:t>
      </w:r>
    </w:p>
    <w:p w:rsidR="00F30C9B" w:rsidRDefault="00F30C9B" w:rsidP="00BE52DF">
      <w:pPr>
        <w:rPr>
          <w:color w:val="000000"/>
        </w:rPr>
      </w:pPr>
    </w:p>
    <w:p w:rsidR="00F30C9B" w:rsidRDefault="00F30C9B" w:rsidP="00BE52DF">
      <w:pPr>
        <w:rPr>
          <w:color w:val="000000"/>
        </w:rPr>
      </w:pPr>
      <w:r>
        <w:rPr>
          <w:color w:val="000000"/>
        </w:rPr>
        <w:t>Students will be invited to share comments and insights from their journals throughout the semester.</w:t>
      </w:r>
      <w:r w:rsidR="006C6447">
        <w:rPr>
          <w:color w:val="000000"/>
        </w:rPr>
        <w:t xml:space="preserve"> See </w:t>
      </w:r>
      <w:r w:rsidR="006C6447" w:rsidRPr="00D7414F">
        <w:rPr>
          <w:i/>
          <w:color w:val="000000"/>
        </w:rPr>
        <w:t>Guidelines for Reflective Thinking</w:t>
      </w:r>
      <w:r w:rsidR="006C6447">
        <w:rPr>
          <w:color w:val="000000"/>
        </w:rPr>
        <w:t xml:space="preserve"> at the end of the syllabus. </w:t>
      </w:r>
    </w:p>
    <w:p w:rsidR="00F30C9B" w:rsidRDefault="00F30C9B" w:rsidP="00BE52DF">
      <w:pPr>
        <w:rPr>
          <w:color w:val="000000"/>
        </w:rPr>
      </w:pPr>
    </w:p>
    <w:p w:rsidR="007C61F2" w:rsidRPr="00D7414F" w:rsidRDefault="00D7414F" w:rsidP="00BE52DF">
      <w:pPr>
        <w:rPr>
          <w:color w:val="000000"/>
        </w:rPr>
      </w:pPr>
      <w:r w:rsidRPr="00D7414F">
        <w:rPr>
          <w:color w:val="000000"/>
        </w:rPr>
        <w:t>B.</w:t>
      </w:r>
      <w:r w:rsidRPr="00D7414F">
        <w:rPr>
          <w:color w:val="000000"/>
        </w:rPr>
        <w:tab/>
      </w:r>
      <w:r w:rsidR="007C61F2" w:rsidRPr="00D7414F">
        <w:rPr>
          <w:color w:val="000000"/>
        </w:rPr>
        <w:t>Final Synthe</w:t>
      </w:r>
      <w:r w:rsidR="00302508" w:rsidRPr="00D7414F">
        <w:rPr>
          <w:color w:val="000000"/>
        </w:rPr>
        <w:t>sis</w:t>
      </w:r>
      <w:r w:rsidR="007C61F2" w:rsidRPr="00D7414F">
        <w:rPr>
          <w:color w:val="000000"/>
        </w:rPr>
        <w:t xml:space="preserve"> Paper</w:t>
      </w:r>
    </w:p>
    <w:p w:rsidR="007C61F2" w:rsidRDefault="007C61F2" w:rsidP="00BE52DF">
      <w:pPr>
        <w:rPr>
          <w:color w:val="000000"/>
        </w:rPr>
      </w:pPr>
    </w:p>
    <w:p w:rsidR="007C61F2" w:rsidRDefault="00AB4F2E" w:rsidP="00BE52DF">
      <w:pPr>
        <w:rPr>
          <w:color w:val="000000"/>
        </w:rPr>
      </w:pPr>
      <w:r>
        <w:rPr>
          <w:color w:val="000000"/>
        </w:rPr>
        <w:t xml:space="preserve">Each student brings unique professional and life experience to this course.  In the final paper, </w:t>
      </w:r>
      <w:r w:rsidR="00915906">
        <w:rPr>
          <w:color w:val="000000"/>
        </w:rPr>
        <w:t>you</w:t>
      </w:r>
      <w:r>
        <w:rPr>
          <w:color w:val="000000"/>
        </w:rPr>
        <w:t xml:space="preserve"> will synthesize insights from the course (captured in </w:t>
      </w:r>
      <w:r w:rsidR="00915906">
        <w:rPr>
          <w:color w:val="000000"/>
        </w:rPr>
        <w:t>your</w:t>
      </w:r>
      <w:r>
        <w:rPr>
          <w:color w:val="000000"/>
        </w:rPr>
        <w:t xml:space="preserve"> journal, for example), from the readings assigned both by the instructor and the </w:t>
      </w:r>
      <w:r w:rsidR="00915906">
        <w:rPr>
          <w:color w:val="000000"/>
        </w:rPr>
        <w:t>faculty</w:t>
      </w:r>
      <w:r>
        <w:rPr>
          <w:color w:val="000000"/>
        </w:rPr>
        <w:t xml:space="preserve">, and from other reading conducted independently by the student.  </w:t>
      </w:r>
    </w:p>
    <w:p w:rsidR="007D6B96" w:rsidRDefault="007D6B96" w:rsidP="00BE52DF">
      <w:pPr>
        <w:rPr>
          <w:color w:val="000000"/>
        </w:rPr>
      </w:pPr>
    </w:p>
    <w:p w:rsidR="007D6B96" w:rsidRDefault="007D6B96" w:rsidP="00BE52DF">
      <w:pPr>
        <w:rPr>
          <w:color w:val="000000"/>
        </w:rPr>
      </w:pPr>
      <w:r>
        <w:rPr>
          <w:color w:val="000000"/>
        </w:rPr>
        <w:t xml:space="preserve">The paper should be </w:t>
      </w:r>
      <w:r w:rsidR="00642873">
        <w:rPr>
          <w:color w:val="000000"/>
        </w:rPr>
        <w:t>8-</w:t>
      </w:r>
      <w:r w:rsidR="00B94AD9">
        <w:rPr>
          <w:color w:val="000000"/>
        </w:rPr>
        <w:t>10</w:t>
      </w:r>
      <w:r>
        <w:rPr>
          <w:color w:val="000000"/>
        </w:rPr>
        <w:t xml:space="preserve"> pages in length (not counting references), double-spaced, and should follow APA style</w:t>
      </w:r>
      <w:r w:rsidR="00255D3F">
        <w:rPr>
          <w:color w:val="000000"/>
        </w:rPr>
        <w:t>, as o</w:t>
      </w:r>
      <w:r w:rsidR="00255D3F">
        <w:t xml:space="preserve">utlined in the </w:t>
      </w:r>
      <w:r w:rsidR="00255D3F">
        <w:rPr>
          <w:rStyle w:val="Emphasis"/>
        </w:rPr>
        <w:t>Publication Manual of the American Psychological Association</w:t>
      </w:r>
      <w:r w:rsidR="00255D3F">
        <w:t xml:space="preserve"> (2001, 5th edition)—available from the American Psychological Association, Order Department, P.O. Box 2710, Hyattsville, MD 20784.  Many websites summarize the format.  The site from Purdue University is available here:  </w:t>
      </w:r>
      <w:hyperlink r:id="rId9" w:history="1">
        <w:r w:rsidR="00255D3F" w:rsidRPr="000B685B">
          <w:rPr>
            <w:rStyle w:val="Hyperlink"/>
          </w:rPr>
          <w:t>http://owl.english.purdue.edu/owl/resource/560/01/</w:t>
        </w:r>
      </w:hyperlink>
      <w:r w:rsidR="00255D3F">
        <w:t xml:space="preserve">.  </w:t>
      </w:r>
    </w:p>
    <w:p w:rsidR="00F30C9B" w:rsidRDefault="00F30C9B" w:rsidP="00BE52DF">
      <w:pPr>
        <w:rPr>
          <w:color w:val="000000"/>
        </w:rPr>
      </w:pPr>
    </w:p>
    <w:p w:rsidR="00710509" w:rsidRDefault="00710509" w:rsidP="00BE52DF">
      <w:pPr>
        <w:rPr>
          <w:color w:val="000000"/>
        </w:rPr>
      </w:pPr>
    </w:p>
    <w:p w:rsidR="00BE52DF" w:rsidRDefault="00BE52DF" w:rsidP="00BE52DF">
      <w:pPr>
        <w:rPr>
          <w:color w:val="000000"/>
        </w:rPr>
      </w:pPr>
      <w:r>
        <w:rPr>
          <w:b/>
          <w:bCs/>
          <w:color w:val="000000"/>
        </w:rPr>
        <w:t>Grades:</w:t>
      </w:r>
      <w:r w:rsidR="007D377A">
        <w:rPr>
          <w:color w:val="000000"/>
        </w:rPr>
        <w:t xml:space="preserve">  </w:t>
      </w:r>
      <w:r w:rsidR="001C34F8">
        <w:rPr>
          <w:color w:val="000000"/>
        </w:rPr>
        <w:t>A p</w:t>
      </w:r>
      <w:r w:rsidR="007D377A">
        <w:rPr>
          <w:color w:val="000000"/>
        </w:rPr>
        <w:t>ercentage value for each assignment is listed next to that assignment</w:t>
      </w:r>
      <w:r w:rsidR="001C34F8">
        <w:rPr>
          <w:color w:val="000000"/>
        </w:rPr>
        <w:t>; a</w:t>
      </w:r>
      <w:r w:rsidR="007D377A">
        <w:rPr>
          <w:color w:val="000000"/>
        </w:rPr>
        <w:t xml:space="preserve"> g</w:t>
      </w:r>
      <w:r>
        <w:rPr>
          <w:color w:val="000000"/>
        </w:rPr>
        <w:t xml:space="preserve">rading rubric </w:t>
      </w:r>
      <w:r w:rsidR="007D377A">
        <w:rPr>
          <w:color w:val="000000"/>
        </w:rPr>
        <w:t xml:space="preserve">is </w:t>
      </w:r>
      <w:r>
        <w:rPr>
          <w:color w:val="000000"/>
        </w:rPr>
        <w:t>at the end of this syllabus.</w:t>
      </w:r>
    </w:p>
    <w:p w:rsidR="00164A2B" w:rsidRDefault="00164A2B" w:rsidP="00164A2B">
      <w:pPr>
        <w:rPr>
          <w:rFonts w:ascii="Calibri" w:hAnsi="Calibri"/>
          <w:color w:val="000000"/>
        </w:rPr>
      </w:pPr>
    </w:p>
    <w:p w:rsidR="00164A2B" w:rsidRDefault="00164A2B" w:rsidP="00164A2B">
      <w:pPr>
        <w:rPr>
          <w:rFonts w:ascii="Calibri" w:hAnsi="Calibri"/>
          <w:color w:val="000000"/>
        </w:rPr>
      </w:pPr>
    </w:p>
    <w:p w:rsidR="00164A2B" w:rsidRDefault="00164A2B" w:rsidP="00164A2B">
      <w:pPr>
        <w:rPr>
          <w:rFonts w:ascii="Calibri" w:hAnsi="Calibri"/>
          <w:color w:val="000000"/>
        </w:rPr>
      </w:pPr>
    </w:p>
    <w:p w:rsidR="00164A2B" w:rsidRDefault="00164A2B" w:rsidP="00164A2B">
      <w:pPr>
        <w:rPr>
          <w:rFonts w:ascii="Calibri" w:hAnsi="Calibri"/>
          <w:color w:val="000000"/>
        </w:rPr>
      </w:pPr>
    </w:p>
    <w:p w:rsidR="00164A2B" w:rsidRDefault="00164A2B" w:rsidP="00164A2B">
      <w:pPr>
        <w:rPr>
          <w:rFonts w:ascii="Calibri" w:hAnsi="Calibri"/>
          <w:color w:val="000000"/>
        </w:rPr>
      </w:pPr>
    </w:p>
    <w:p w:rsidR="00164A2B" w:rsidRDefault="00164A2B" w:rsidP="00164A2B">
      <w:pPr>
        <w:rPr>
          <w:rFonts w:ascii="Calibri" w:hAnsi="Calibri"/>
          <w:color w:val="000000"/>
        </w:rPr>
      </w:pPr>
    </w:p>
    <w:p w:rsidR="00164A2B" w:rsidRDefault="00164A2B" w:rsidP="00164A2B">
      <w:pPr>
        <w:rPr>
          <w:rFonts w:ascii="Calibri" w:hAnsi="Calibri"/>
          <w:color w:val="000000"/>
        </w:rPr>
      </w:pPr>
    </w:p>
    <w:p w:rsidR="005E6384" w:rsidRDefault="005E6384" w:rsidP="00164A2B">
      <w:pPr>
        <w:jc w:val="center"/>
        <w:rPr>
          <w:rFonts w:ascii="Calibri" w:hAnsi="Calibri"/>
          <w:color w:val="000000"/>
        </w:rPr>
      </w:pPr>
    </w:p>
    <w:p w:rsidR="00B94AD9" w:rsidRDefault="00B94AD9" w:rsidP="00164A2B">
      <w:pPr>
        <w:jc w:val="center"/>
        <w:rPr>
          <w:rFonts w:ascii="Calibri" w:hAnsi="Calibri"/>
          <w:b/>
          <w:color w:val="000000"/>
        </w:rPr>
      </w:pPr>
    </w:p>
    <w:p w:rsidR="00B94AD9" w:rsidRDefault="00B94AD9" w:rsidP="00164A2B">
      <w:pPr>
        <w:jc w:val="center"/>
        <w:rPr>
          <w:rFonts w:ascii="Calibri" w:hAnsi="Calibri"/>
          <w:b/>
          <w:color w:val="000000"/>
        </w:rPr>
      </w:pPr>
    </w:p>
    <w:p w:rsidR="00164A2B" w:rsidRPr="005E6384" w:rsidRDefault="00164A2B" w:rsidP="00164A2B">
      <w:pPr>
        <w:jc w:val="center"/>
        <w:rPr>
          <w:rFonts w:ascii="Calibri" w:hAnsi="Calibri"/>
          <w:b/>
          <w:color w:val="000000"/>
        </w:rPr>
      </w:pPr>
      <w:r w:rsidRPr="005E6384">
        <w:rPr>
          <w:rFonts w:ascii="Calibri" w:hAnsi="Calibri"/>
          <w:b/>
          <w:color w:val="000000"/>
        </w:rPr>
        <w:t xml:space="preserve">Class </w:t>
      </w:r>
      <w:r w:rsidR="00B94AD9">
        <w:rPr>
          <w:rFonts w:ascii="Calibri" w:hAnsi="Calibri"/>
          <w:b/>
          <w:color w:val="000000"/>
        </w:rPr>
        <w:t>Schedule</w:t>
      </w:r>
    </w:p>
    <w:p w:rsidR="00164A2B" w:rsidRDefault="00164A2B" w:rsidP="00164A2B">
      <w:pPr>
        <w:rPr>
          <w:rFonts w:ascii="Calibri" w:hAnsi="Calibri"/>
          <w:color w:val="000000"/>
        </w:rPr>
      </w:pPr>
    </w:p>
    <w:tbl>
      <w:tblPr>
        <w:tblW w:w="8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92"/>
        <w:gridCol w:w="2992"/>
        <w:gridCol w:w="2992"/>
      </w:tblGrid>
      <w:tr w:rsidR="00164A2B" w:rsidRPr="00EE5D07" w:rsidTr="0005262B">
        <w:trPr>
          <w:trHeight w:val="294"/>
        </w:trPr>
        <w:tc>
          <w:tcPr>
            <w:tcW w:w="2992" w:type="dxa"/>
          </w:tcPr>
          <w:p w:rsidR="0005262B" w:rsidRDefault="0005262B" w:rsidP="00CC756E">
            <w:pPr>
              <w:jc w:val="center"/>
              <w:rPr>
                <w:rFonts w:ascii="Calibri" w:hAnsi="Calibri"/>
                <w:b/>
                <w:bCs/>
                <w:color w:val="000000"/>
              </w:rPr>
            </w:pPr>
          </w:p>
          <w:p w:rsidR="00164A2B" w:rsidRPr="00EE5D07" w:rsidRDefault="00164A2B" w:rsidP="00CC756E">
            <w:pPr>
              <w:jc w:val="center"/>
              <w:rPr>
                <w:rFonts w:ascii="Calibri" w:hAnsi="Calibri"/>
                <w:b/>
                <w:bCs/>
                <w:color w:val="000000"/>
              </w:rPr>
            </w:pPr>
            <w:r w:rsidRPr="00EE5D07">
              <w:rPr>
                <w:rFonts w:ascii="Calibri" w:hAnsi="Calibri"/>
                <w:b/>
                <w:bCs/>
                <w:color w:val="000000"/>
              </w:rPr>
              <w:t>Date</w:t>
            </w:r>
          </w:p>
        </w:tc>
        <w:tc>
          <w:tcPr>
            <w:tcW w:w="2992" w:type="dxa"/>
          </w:tcPr>
          <w:p w:rsidR="00164A2B" w:rsidRPr="00EE5D07" w:rsidRDefault="00164A2B" w:rsidP="00CC756E">
            <w:pPr>
              <w:jc w:val="center"/>
              <w:rPr>
                <w:rFonts w:ascii="Calibri" w:hAnsi="Calibri"/>
                <w:b/>
                <w:bCs/>
                <w:color w:val="000000"/>
              </w:rPr>
            </w:pPr>
            <w:r w:rsidRPr="00EE5D07">
              <w:rPr>
                <w:rFonts w:ascii="Calibri" w:hAnsi="Calibri"/>
                <w:b/>
                <w:bCs/>
                <w:color w:val="000000"/>
              </w:rPr>
              <w:t>Activity</w:t>
            </w:r>
          </w:p>
        </w:tc>
        <w:tc>
          <w:tcPr>
            <w:tcW w:w="2992" w:type="dxa"/>
          </w:tcPr>
          <w:p w:rsidR="00164A2B" w:rsidRPr="00EE5D07" w:rsidRDefault="00164A2B" w:rsidP="00CC756E">
            <w:pPr>
              <w:jc w:val="center"/>
              <w:rPr>
                <w:rFonts w:ascii="Calibri" w:hAnsi="Calibri"/>
                <w:b/>
                <w:bCs/>
                <w:color w:val="000000"/>
              </w:rPr>
            </w:pPr>
            <w:r w:rsidRPr="00EE5D07">
              <w:rPr>
                <w:rFonts w:ascii="Calibri" w:hAnsi="Calibri"/>
                <w:b/>
                <w:bCs/>
                <w:color w:val="000000"/>
              </w:rPr>
              <w:t>Comments</w:t>
            </w:r>
          </w:p>
        </w:tc>
      </w:tr>
      <w:tr w:rsidR="00164A2B" w:rsidRPr="00EE5D07" w:rsidTr="0005262B">
        <w:trPr>
          <w:trHeight w:val="897"/>
        </w:trPr>
        <w:tc>
          <w:tcPr>
            <w:tcW w:w="2992" w:type="dxa"/>
          </w:tcPr>
          <w:p w:rsidR="00164A2B" w:rsidRPr="00EE5D07" w:rsidRDefault="00B94AD9" w:rsidP="00B94AD9">
            <w:pPr>
              <w:jc w:val="center"/>
              <w:rPr>
                <w:rFonts w:ascii="Calibri" w:hAnsi="Calibri"/>
                <w:b/>
                <w:bCs/>
                <w:color w:val="000000"/>
              </w:rPr>
            </w:pPr>
            <w:r>
              <w:rPr>
                <w:rFonts w:ascii="Calibri" w:hAnsi="Calibri"/>
                <w:b/>
                <w:bCs/>
                <w:color w:val="000000"/>
              </w:rPr>
              <w:t>1</w:t>
            </w:r>
            <w:r w:rsidR="00164A2B" w:rsidRPr="00EE5D07">
              <w:rPr>
                <w:rFonts w:ascii="Calibri" w:hAnsi="Calibri"/>
                <w:b/>
                <w:bCs/>
                <w:color w:val="000000"/>
              </w:rPr>
              <w:t>/2</w:t>
            </w:r>
            <w:r>
              <w:rPr>
                <w:rFonts w:ascii="Calibri" w:hAnsi="Calibri"/>
                <w:b/>
                <w:bCs/>
                <w:color w:val="000000"/>
              </w:rPr>
              <w:t>7</w:t>
            </w:r>
          </w:p>
        </w:tc>
        <w:tc>
          <w:tcPr>
            <w:tcW w:w="2992" w:type="dxa"/>
          </w:tcPr>
          <w:p w:rsidR="00164A2B" w:rsidRPr="00EE5D07" w:rsidRDefault="00B94AD9" w:rsidP="00CC756E">
            <w:pPr>
              <w:jc w:val="center"/>
              <w:rPr>
                <w:rFonts w:ascii="Calibri" w:hAnsi="Calibri"/>
                <w:bCs/>
                <w:color w:val="000000"/>
              </w:rPr>
            </w:pPr>
            <w:r>
              <w:rPr>
                <w:rFonts w:ascii="Calibri" w:hAnsi="Calibri"/>
                <w:bCs/>
                <w:color w:val="000000"/>
              </w:rPr>
              <w:t>Joan Isenberg</w:t>
            </w:r>
          </w:p>
        </w:tc>
        <w:tc>
          <w:tcPr>
            <w:tcW w:w="2992" w:type="dxa"/>
          </w:tcPr>
          <w:p w:rsidR="00164A2B" w:rsidRPr="00EE5D07" w:rsidRDefault="00164A2B" w:rsidP="00CC756E">
            <w:pPr>
              <w:jc w:val="center"/>
              <w:rPr>
                <w:rFonts w:ascii="Calibri" w:hAnsi="Calibri"/>
                <w:bCs/>
                <w:color w:val="000000"/>
              </w:rPr>
            </w:pPr>
            <w:r w:rsidRPr="00EE5D07">
              <w:rPr>
                <w:rFonts w:ascii="Calibri" w:hAnsi="Calibri"/>
              </w:rPr>
              <w:t>Introduction to Course Expectations and Framework</w:t>
            </w:r>
            <w:r w:rsidRPr="00EE5D07">
              <w:rPr>
                <w:rFonts w:ascii="Calibri" w:hAnsi="Calibri"/>
                <w:bCs/>
                <w:color w:val="000000"/>
              </w:rPr>
              <w:t xml:space="preserve"> </w:t>
            </w:r>
          </w:p>
        </w:tc>
      </w:tr>
      <w:tr w:rsidR="00164A2B" w:rsidRPr="00EE5D07" w:rsidTr="0005262B">
        <w:trPr>
          <w:trHeight w:val="603"/>
        </w:trPr>
        <w:tc>
          <w:tcPr>
            <w:tcW w:w="2992" w:type="dxa"/>
          </w:tcPr>
          <w:p w:rsidR="00164A2B" w:rsidRPr="00EE5D07" w:rsidRDefault="00B94AD9" w:rsidP="00B94AD9">
            <w:pPr>
              <w:jc w:val="center"/>
              <w:rPr>
                <w:rFonts w:ascii="Calibri" w:hAnsi="Calibri"/>
                <w:b/>
                <w:bCs/>
                <w:color w:val="000000"/>
              </w:rPr>
            </w:pPr>
            <w:r>
              <w:rPr>
                <w:rFonts w:ascii="Calibri" w:hAnsi="Calibri"/>
                <w:b/>
                <w:bCs/>
                <w:color w:val="000000"/>
              </w:rPr>
              <w:t>2</w:t>
            </w:r>
            <w:r w:rsidR="00164A2B" w:rsidRPr="00EE5D07">
              <w:rPr>
                <w:rFonts w:ascii="Calibri" w:hAnsi="Calibri"/>
                <w:b/>
                <w:bCs/>
                <w:color w:val="000000"/>
              </w:rPr>
              <w:t>/</w:t>
            </w:r>
            <w:r>
              <w:rPr>
                <w:rFonts w:ascii="Calibri" w:hAnsi="Calibri"/>
                <w:b/>
                <w:bCs/>
                <w:color w:val="000000"/>
              </w:rPr>
              <w:t>3</w:t>
            </w:r>
          </w:p>
        </w:tc>
        <w:tc>
          <w:tcPr>
            <w:tcW w:w="2992" w:type="dxa"/>
          </w:tcPr>
          <w:p w:rsidR="00164A2B" w:rsidRDefault="00B94AD9" w:rsidP="00B94AD9">
            <w:pPr>
              <w:jc w:val="center"/>
              <w:rPr>
                <w:rFonts w:ascii="Calibri" w:hAnsi="Calibri"/>
                <w:bCs/>
                <w:color w:val="000000"/>
              </w:rPr>
            </w:pPr>
            <w:r>
              <w:rPr>
                <w:rFonts w:ascii="Calibri" w:hAnsi="Calibri"/>
                <w:bCs/>
                <w:color w:val="000000"/>
              </w:rPr>
              <w:t>Erin Peters</w:t>
            </w:r>
          </w:p>
          <w:p w:rsidR="00B94AD9" w:rsidRPr="00EE5D07" w:rsidRDefault="0067083E" w:rsidP="00B94AD9">
            <w:pPr>
              <w:jc w:val="center"/>
              <w:rPr>
                <w:rFonts w:ascii="Calibri" w:hAnsi="Calibri"/>
                <w:bCs/>
                <w:color w:val="000000"/>
              </w:rPr>
            </w:pPr>
            <w:r>
              <w:rPr>
                <w:rFonts w:ascii="Calibri" w:hAnsi="Calibri"/>
                <w:bCs/>
                <w:color w:val="000000"/>
              </w:rPr>
              <w:t>Kelley Regan</w:t>
            </w:r>
          </w:p>
        </w:tc>
        <w:tc>
          <w:tcPr>
            <w:tcW w:w="2992" w:type="dxa"/>
          </w:tcPr>
          <w:p w:rsidR="00164A2B" w:rsidRDefault="00B94AD9" w:rsidP="00CC756E">
            <w:pPr>
              <w:jc w:val="center"/>
              <w:rPr>
                <w:rFonts w:ascii="Calibri" w:hAnsi="Calibri"/>
                <w:bCs/>
                <w:color w:val="000000"/>
              </w:rPr>
            </w:pPr>
            <w:r>
              <w:rPr>
                <w:rFonts w:ascii="Calibri" w:hAnsi="Calibri"/>
                <w:bCs/>
                <w:color w:val="000000"/>
              </w:rPr>
              <w:t>Science Education</w:t>
            </w:r>
          </w:p>
          <w:p w:rsidR="00B94AD9" w:rsidRPr="00EE5D07" w:rsidRDefault="0067083E" w:rsidP="00CC756E">
            <w:pPr>
              <w:jc w:val="center"/>
              <w:rPr>
                <w:rFonts w:ascii="Calibri" w:hAnsi="Calibri"/>
                <w:bCs/>
                <w:color w:val="000000"/>
              </w:rPr>
            </w:pPr>
            <w:r>
              <w:rPr>
                <w:rFonts w:ascii="Calibri" w:hAnsi="Calibri"/>
                <w:bCs/>
                <w:color w:val="000000"/>
              </w:rPr>
              <w:t>Special Education</w:t>
            </w:r>
          </w:p>
        </w:tc>
      </w:tr>
      <w:tr w:rsidR="00164A2B" w:rsidRPr="00EE5D07" w:rsidTr="0005262B">
        <w:trPr>
          <w:trHeight w:val="913"/>
        </w:trPr>
        <w:tc>
          <w:tcPr>
            <w:tcW w:w="2992" w:type="dxa"/>
          </w:tcPr>
          <w:p w:rsidR="00164A2B" w:rsidRPr="00EE5D07" w:rsidRDefault="00B94AD9" w:rsidP="00B94AD9">
            <w:pPr>
              <w:jc w:val="center"/>
              <w:rPr>
                <w:rFonts w:ascii="Calibri" w:hAnsi="Calibri"/>
                <w:b/>
                <w:bCs/>
                <w:color w:val="000000"/>
              </w:rPr>
            </w:pPr>
            <w:r>
              <w:rPr>
                <w:rFonts w:ascii="Calibri" w:hAnsi="Calibri"/>
                <w:b/>
                <w:bCs/>
                <w:color w:val="000000"/>
              </w:rPr>
              <w:t>2</w:t>
            </w:r>
            <w:r w:rsidR="00164A2B" w:rsidRPr="00EE5D07">
              <w:rPr>
                <w:rFonts w:ascii="Calibri" w:hAnsi="Calibri"/>
                <w:b/>
                <w:bCs/>
                <w:color w:val="000000"/>
              </w:rPr>
              <w:t>/</w:t>
            </w:r>
            <w:r>
              <w:rPr>
                <w:rFonts w:ascii="Calibri" w:hAnsi="Calibri"/>
                <w:b/>
                <w:bCs/>
                <w:color w:val="000000"/>
              </w:rPr>
              <w:t>10</w:t>
            </w:r>
          </w:p>
        </w:tc>
        <w:tc>
          <w:tcPr>
            <w:tcW w:w="2992" w:type="dxa"/>
          </w:tcPr>
          <w:p w:rsidR="00164A2B" w:rsidRPr="00EE5D07" w:rsidRDefault="00164A2B" w:rsidP="00CC756E">
            <w:pPr>
              <w:jc w:val="center"/>
              <w:rPr>
                <w:rFonts w:ascii="Calibri" w:hAnsi="Calibri"/>
                <w:bCs/>
                <w:color w:val="000000"/>
              </w:rPr>
            </w:pPr>
            <w:r w:rsidRPr="00EE5D07">
              <w:rPr>
                <w:rFonts w:ascii="Calibri" w:hAnsi="Calibri"/>
                <w:bCs/>
                <w:color w:val="000000"/>
              </w:rPr>
              <w:t xml:space="preserve">Margo Mastropieri </w:t>
            </w:r>
          </w:p>
          <w:p w:rsidR="008D2B76" w:rsidRPr="00EE5D07" w:rsidRDefault="008D2B76" w:rsidP="008D2B76">
            <w:pPr>
              <w:jc w:val="center"/>
              <w:rPr>
                <w:rFonts w:ascii="Calibri" w:hAnsi="Calibri"/>
                <w:bCs/>
                <w:color w:val="000000"/>
              </w:rPr>
            </w:pPr>
            <w:r w:rsidRPr="00EE5D07">
              <w:rPr>
                <w:rFonts w:ascii="Calibri" w:hAnsi="Calibri"/>
                <w:bCs/>
                <w:color w:val="000000"/>
              </w:rPr>
              <w:t xml:space="preserve">Frederick Brigham </w:t>
            </w:r>
          </w:p>
          <w:p w:rsidR="00164A2B" w:rsidRPr="00EE5D07" w:rsidRDefault="00164A2B" w:rsidP="00CC756E">
            <w:pPr>
              <w:jc w:val="center"/>
              <w:rPr>
                <w:rFonts w:ascii="Calibri" w:hAnsi="Calibri"/>
                <w:bCs/>
                <w:color w:val="000000"/>
              </w:rPr>
            </w:pPr>
          </w:p>
        </w:tc>
        <w:tc>
          <w:tcPr>
            <w:tcW w:w="2992" w:type="dxa"/>
          </w:tcPr>
          <w:p w:rsidR="00164A2B" w:rsidRPr="00EE5D07" w:rsidRDefault="00164A2B" w:rsidP="00CC756E">
            <w:pPr>
              <w:jc w:val="center"/>
              <w:rPr>
                <w:rFonts w:ascii="Calibri" w:hAnsi="Calibri"/>
                <w:bCs/>
                <w:color w:val="000000"/>
              </w:rPr>
            </w:pPr>
            <w:r w:rsidRPr="00EE5D07">
              <w:rPr>
                <w:rFonts w:ascii="Calibri" w:hAnsi="Calibri"/>
                <w:bCs/>
                <w:color w:val="000000"/>
              </w:rPr>
              <w:t>Special Education</w:t>
            </w:r>
          </w:p>
          <w:p w:rsidR="00164A2B" w:rsidRPr="00EE5D07" w:rsidRDefault="00164A2B" w:rsidP="00CC756E">
            <w:pPr>
              <w:jc w:val="center"/>
              <w:rPr>
                <w:rFonts w:ascii="Calibri" w:hAnsi="Calibri"/>
                <w:bCs/>
                <w:color w:val="000000"/>
              </w:rPr>
            </w:pPr>
          </w:p>
        </w:tc>
      </w:tr>
      <w:tr w:rsidR="00164A2B" w:rsidRPr="00EE5D07" w:rsidTr="0005262B">
        <w:trPr>
          <w:trHeight w:val="897"/>
        </w:trPr>
        <w:tc>
          <w:tcPr>
            <w:tcW w:w="2992" w:type="dxa"/>
          </w:tcPr>
          <w:p w:rsidR="00164A2B" w:rsidRPr="00EE5D07" w:rsidRDefault="00B94AD9" w:rsidP="00B94AD9">
            <w:pPr>
              <w:jc w:val="center"/>
              <w:rPr>
                <w:rFonts w:ascii="Calibri" w:hAnsi="Calibri"/>
                <w:b/>
                <w:bCs/>
                <w:color w:val="000000"/>
              </w:rPr>
            </w:pPr>
            <w:r>
              <w:rPr>
                <w:rFonts w:ascii="Calibri" w:hAnsi="Calibri"/>
                <w:b/>
                <w:bCs/>
                <w:color w:val="000000"/>
              </w:rPr>
              <w:t>2</w:t>
            </w:r>
            <w:r w:rsidR="00164A2B" w:rsidRPr="00EE5D07">
              <w:rPr>
                <w:rFonts w:ascii="Calibri" w:hAnsi="Calibri"/>
                <w:b/>
                <w:bCs/>
                <w:color w:val="000000"/>
              </w:rPr>
              <w:t>/1</w:t>
            </w:r>
            <w:r>
              <w:rPr>
                <w:rFonts w:ascii="Calibri" w:hAnsi="Calibri"/>
                <w:b/>
                <w:bCs/>
                <w:color w:val="000000"/>
              </w:rPr>
              <w:t>7</w:t>
            </w:r>
          </w:p>
        </w:tc>
        <w:tc>
          <w:tcPr>
            <w:tcW w:w="2992" w:type="dxa"/>
          </w:tcPr>
          <w:p w:rsidR="00B94AD9" w:rsidRPr="00EE5D07" w:rsidRDefault="00B94AD9" w:rsidP="00B94AD9">
            <w:pPr>
              <w:jc w:val="center"/>
              <w:rPr>
                <w:rFonts w:ascii="Calibri" w:hAnsi="Calibri"/>
                <w:bCs/>
                <w:color w:val="000000"/>
              </w:rPr>
            </w:pPr>
            <w:r w:rsidRPr="00EE5D07">
              <w:rPr>
                <w:rFonts w:ascii="Calibri" w:hAnsi="Calibri"/>
                <w:bCs/>
                <w:color w:val="000000"/>
              </w:rPr>
              <w:t>David Anderson;</w:t>
            </w:r>
          </w:p>
          <w:p w:rsidR="00B94AD9" w:rsidRDefault="00B94AD9" w:rsidP="00B94AD9">
            <w:pPr>
              <w:jc w:val="center"/>
              <w:rPr>
                <w:rFonts w:ascii="Calibri" w:hAnsi="Calibri"/>
                <w:bCs/>
                <w:color w:val="000000"/>
              </w:rPr>
            </w:pPr>
            <w:r w:rsidRPr="00EE5D07">
              <w:rPr>
                <w:rFonts w:ascii="Calibri" w:hAnsi="Calibri"/>
                <w:bCs/>
                <w:color w:val="000000"/>
              </w:rPr>
              <w:t>Penelope Earley</w:t>
            </w:r>
          </w:p>
          <w:p w:rsidR="005E6384" w:rsidRPr="00EE5D07" w:rsidRDefault="005E6384" w:rsidP="00B94AD9">
            <w:pPr>
              <w:jc w:val="center"/>
              <w:rPr>
                <w:rFonts w:ascii="Calibri" w:hAnsi="Calibri"/>
                <w:bCs/>
                <w:color w:val="000000"/>
              </w:rPr>
            </w:pPr>
          </w:p>
        </w:tc>
        <w:tc>
          <w:tcPr>
            <w:tcW w:w="2992" w:type="dxa"/>
          </w:tcPr>
          <w:p w:rsidR="00B94AD9" w:rsidRPr="00EE5D07" w:rsidRDefault="00B94AD9" w:rsidP="00B94AD9">
            <w:pPr>
              <w:jc w:val="center"/>
              <w:rPr>
                <w:rFonts w:ascii="Calibri" w:hAnsi="Calibri"/>
                <w:bCs/>
                <w:color w:val="000000"/>
              </w:rPr>
            </w:pPr>
            <w:r w:rsidRPr="00EE5D07">
              <w:rPr>
                <w:rFonts w:ascii="Calibri" w:hAnsi="Calibri"/>
                <w:bCs/>
                <w:color w:val="000000"/>
              </w:rPr>
              <w:t xml:space="preserve">Education </w:t>
            </w:r>
          </w:p>
          <w:p w:rsidR="00164A2B" w:rsidRPr="00EE5D07" w:rsidRDefault="00B94AD9" w:rsidP="00B94AD9">
            <w:pPr>
              <w:jc w:val="center"/>
              <w:rPr>
                <w:rFonts w:ascii="Calibri" w:hAnsi="Calibri"/>
                <w:bCs/>
                <w:color w:val="000000"/>
              </w:rPr>
            </w:pPr>
            <w:r w:rsidRPr="00EE5D07">
              <w:rPr>
                <w:rFonts w:ascii="Calibri" w:hAnsi="Calibri"/>
                <w:bCs/>
                <w:color w:val="000000"/>
              </w:rPr>
              <w:t>and Public Health Policy</w:t>
            </w:r>
          </w:p>
        </w:tc>
      </w:tr>
      <w:tr w:rsidR="00164A2B" w:rsidRPr="00EE5D07" w:rsidTr="0005262B">
        <w:trPr>
          <w:trHeight w:val="603"/>
        </w:trPr>
        <w:tc>
          <w:tcPr>
            <w:tcW w:w="2992" w:type="dxa"/>
          </w:tcPr>
          <w:p w:rsidR="00164A2B" w:rsidRPr="00EE5D07" w:rsidRDefault="00416FF1" w:rsidP="00416FF1">
            <w:pPr>
              <w:jc w:val="center"/>
              <w:rPr>
                <w:rFonts w:ascii="Calibri" w:hAnsi="Calibri"/>
                <w:b/>
                <w:bCs/>
                <w:color w:val="000000"/>
              </w:rPr>
            </w:pPr>
            <w:r>
              <w:rPr>
                <w:rFonts w:ascii="Calibri" w:hAnsi="Calibri"/>
                <w:b/>
                <w:bCs/>
                <w:color w:val="000000"/>
              </w:rPr>
              <w:t>2</w:t>
            </w:r>
            <w:r w:rsidR="00164A2B" w:rsidRPr="00EE5D07">
              <w:rPr>
                <w:rFonts w:ascii="Calibri" w:hAnsi="Calibri"/>
                <w:b/>
                <w:bCs/>
                <w:color w:val="000000"/>
              </w:rPr>
              <w:t>/2</w:t>
            </w:r>
            <w:r>
              <w:rPr>
                <w:rFonts w:ascii="Calibri" w:hAnsi="Calibri"/>
                <w:b/>
                <w:bCs/>
                <w:color w:val="000000"/>
              </w:rPr>
              <w:t>4</w:t>
            </w:r>
          </w:p>
        </w:tc>
        <w:tc>
          <w:tcPr>
            <w:tcW w:w="2992" w:type="dxa"/>
          </w:tcPr>
          <w:p w:rsidR="00164A2B" w:rsidRDefault="00416FF1" w:rsidP="00CC756E">
            <w:pPr>
              <w:jc w:val="center"/>
              <w:rPr>
                <w:rFonts w:ascii="Calibri" w:hAnsi="Calibri"/>
                <w:bCs/>
              </w:rPr>
            </w:pPr>
            <w:r>
              <w:rPr>
                <w:rFonts w:ascii="Calibri" w:hAnsi="Calibri"/>
                <w:bCs/>
              </w:rPr>
              <w:t>Elavie Ndura</w:t>
            </w:r>
          </w:p>
          <w:p w:rsidR="00416FF1" w:rsidRPr="00EE5D07" w:rsidRDefault="00416FF1" w:rsidP="00CC756E">
            <w:pPr>
              <w:jc w:val="center"/>
              <w:rPr>
                <w:rFonts w:ascii="Calibri" w:hAnsi="Calibri"/>
                <w:bCs/>
              </w:rPr>
            </w:pPr>
            <w:r>
              <w:rPr>
                <w:rFonts w:ascii="Calibri" w:hAnsi="Calibri"/>
                <w:bCs/>
              </w:rPr>
              <w:t>Priscilla Norton</w:t>
            </w:r>
          </w:p>
        </w:tc>
        <w:tc>
          <w:tcPr>
            <w:tcW w:w="2992" w:type="dxa"/>
          </w:tcPr>
          <w:p w:rsidR="00164A2B" w:rsidRDefault="00416FF1" w:rsidP="00CC756E">
            <w:pPr>
              <w:jc w:val="center"/>
              <w:rPr>
                <w:rFonts w:ascii="Calibri" w:hAnsi="Calibri"/>
                <w:bCs/>
                <w:color w:val="000000"/>
              </w:rPr>
            </w:pPr>
            <w:r>
              <w:rPr>
                <w:rFonts w:ascii="Calibri" w:hAnsi="Calibri"/>
                <w:bCs/>
                <w:color w:val="000000"/>
              </w:rPr>
              <w:t>TBD</w:t>
            </w:r>
          </w:p>
          <w:p w:rsidR="00416FF1" w:rsidRPr="00416FF1" w:rsidRDefault="00416FF1" w:rsidP="00CC756E">
            <w:pPr>
              <w:jc w:val="center"/>
              <w:rPr>
                <w:rFonts w:ascii="Calibri" w:hAnsi="Calibri"/>
                <w:bCs/>
                <w:color w:val="000000"/>
              </w:rPr>
            </w:pPr>
            <w:r>
              <w:rPr>
                <w:rFonts w:ascii="Calibri" w:hAnsi="Calibri"/>
                <w:bCs/>
                <w:color w:val="000000"/>
              </w:rPr>
              <w:t>Instructional Technology</w:t>
            </w:r>
          </w:p>
        </w:tc>
      </w:tr>
      <w:tr w:rsidR="00164A2B" w:rsidRPr="00EE5D07" w:rsidTr="0005262B">
        <w:trPr>
          <w:trHeight w:val="897"/>
        </w:trPr>
        <w:tc>
          <w:tcPr>
            <w:tcW w:w="2992" w:type="dxa"/>
          </w:tcPr>
          <w:p w:rsidR="00164A2B" w:rsidRPr="00EE5D07" w:rsidRDefault="00416FF1" w:rsidP="00416FF1">
            <w:pPr>
              <w:jc w:val="center"/>
              <w:rPr>
                <w:rFonts w:ascii="Calibri" w:hAnsi="Calibri"/>
                <w:b/>
                <w:bCs/>
                <w:color w:val="000000"/>
              </w:rPr>
            </w:pPr>
            <w:r>
              <w:rPr>
                <w:rFonts w:ascii="Calibri" w:hAnsi="Calibri"/>
                <w:b/>
                <w:bCs/>
                <w:color w:val="000000"/>
              </w:rPr>
              <w:t>3</w:t>
            </w:r>
            <w:r w:rsidR="00164A2B" w:rsidRPr="00EE5D07">
              <w:rPr>
                <w:rFonts w:ascii="Calibri" w:hAnsi="Calibri"/>
                <w:b/>
                <w:bCs/>
                <w:color w:val="000000"/>
              </w:rPr>
              <w:t>/3</w:t>
            </w:r>
          </w:p>
        </w:tc>
        <w:tc>
          <w:tcPr>
            <w:tcW w:w="2992" w:type="dxa"/>
          </w:tcPr>
          <w:p w:rsidR="00164A2B" w:rsidRDefault="00164A2B" w:rsidP="00CC756E">
            <w:pPr>
              <w:jc w:val="center"/>
              <w:rPr>
                <w:rFonts w:ascii="Calibri" w:hAnsi="Calibri"/>
                <w:bCs/>
                <w:color w:val="000000"/>
              </w:rPr>
            </w:pPr>
          </w:p>
          <w:p w:rsidR="005E6384" w:rsidRPr="00EE5D07" w:rsidRDefault="00416FF1" w:rsidP="00416FF1">
            <w:pPr>
              <w:jc w:val="center"/>
              <w:rPr>
                <w:rFonts w:ascii="Calibri" w:hAnsi="Calibri"/>
                <w:bCs/>
                <w:color w:val="000000"/>
              </w:rPr>
            </w:pPr>
            <w:r>
              <w:rPr>
                <w:rFonts w:ascii="Calibri" w:hAnsi="Calibri"/>
                <w:bCs/>
                <w:color w:val="000000"/>
              </w:rPr>
              <w:t>Group Work/Reflective Writing</w:t>
            </w:r>
          </w:p>
        </w:tc>
        <w:tc>
          <w:tcPr>
            <w:tcW w:w="2992" w:type="dxa"/>
          </w:tcPr>
          <w:p w:rsidR="00416FF1" w:rsidRDefault="00416FF1" w:rsidP="00416FF1">
            <w:pPr>
              <w:jc w:val="center"/>
              <w:rPr>
                <w:rFonts w:ascii="Calibri" w:hAnsi="Calibri"/>
                <w:bCs/>
                <w:color w:val="000000"/>
              </w:rPr>
            </w:pPr>
          </w:p>
          <w:p w:rsidR="00164A2B" w:rsidRPr="00EE5D07" w:rsidRDefault="0005262B" w:rsidP="00416FF1">
            <w:pPr>
              <w:jc w:val="center"/>
              <w:rPr>
                <w:rFonts w:ascii="Calibri" w:hAnsi="Calibri"/>
                <w:bCs/>
                <w:color w:val="000000"/>
              </w:rPr>
            </w:pPr>
            <w:r>
              <w:rPr>
                <w:rFonts w:ascii="Calibri" w:hAnsi="Calibri"/>
                <w:bCs/>
                <w:color w:val="000000"/>
              </w:rPr>
              <w:t>CoP on Reflective Writing</w:t>
            </w:r>
          </w:p>
        </w:tc>
      </w:tr>
      <w:tr w:rsidR="00164A2B" w:rsidRPr="00EE5D07" w:rsidTr="0005262B">
        <w:trPr>
          <w:trHeight w:val="294"/>
        </w:trPr>
        <w:tc>
          <w:tcPr>
            <w:tcW w:w="2992" w:type="dxa"/>
          </w:tcPr>
          <w:p w:rsidR="00164A2B" w:rsidRPr="00EE5D07" w:rsidRDefault="00416FF1" w:rsidP="00CC756E">
            <w:pPr>
              <w:jc w:val="center"/>
              <w:rPr>
                <w:rFonts w:ascii="Calibri" w:hAnsi="Calibri"/>
                <w:b/>
                <w:bCs/>
                <w:color w:val="000000"/>
              </w:rPr>
            </w:pPr>
            <w:r>
              <w:rPr>
                <w:rFonts w:ascii="Calibri" w:hAnsi="Calibri"/>
                <w:b/>
                <w:bCs/>
                <w:color w:val="000000"/>
              </w:rPr>
              <w:t>3/10</w:t>
            </w:r>
          </w:p>
        </w:tc>
        <w:tc>
          <w:tcPr>
            <w:tcW w:w="2992" w:type="dxa"/>
          </w:tcPr>
          <w:p w:rsidR="005E6384" w:rsidRPr="00EE5D07" w:rsidRDefault="00416FF1" w:rsidP="00B94AD9">
            <w:pPr>
              <w:jc w:val="center"/>
              <w:rPr>
                <w:rFonts w:ascii="Calibri" w:hAnsi="Calibri"/>
                <w:bCs/>
                <w:color w:val="000000"/>
              </w:rPr>
            </w:pPr>
            <w:r>
              <w:rPr>
                <w:rFonts w:ascii="Calibri" w:hAnsi="Calibri"/>
                <w:bCs/>
                <w:color w:val="000000"/>
              </w:rPr>
              <w:t>Spring Break</w:t>
            </w:r>
          </w:p>
        </w:tc>
        <w:tc>
          <w:tcPr>
            <w:tcW w:w="2992" w:type="dxa"/>
          </w:tcPr>
          <w:p w:rsidR="00164A2B" w:rsidRPr="00EE5D07" w:rsidRDefault="00416FF1" w:rsidP="00CC756E">
            <w:pPr>
              <w:jc w:val="center"/>
              <w:rPr>
                <w:rFonts w:ascii="Calibri" w:hAnsi="Calibri"/>
                <w:bCs/>
                <w:color w:val="000000"/>
              </w:rPr>
            </w:pPr>
            <w:r>
              <w:rPr>
                <w:rFonts w:ascii="Calibri" w:hAnsi="Calibri"/>
                <w:bCs/>
                <w:color w:val="000000"/>
              </w:rPr>
              <w:t>No Class</w:t>
            </w:r>
          </w:p>
        </w:tc>
      </w:tr>
      <w:tr w:rsidR="00164A2B" w:rsidRPr="00EE5D07" w:rsidTr="00FD3535">
        <w:trPr>
          <w:trHeight w:val="1547"/>
        </w:trPr>
        <w:tc>
          <w:tcPr>
            <w:tcW w:w="2992" w:type="dxa"/>
          </w:tcPr>
          <w:p w:rsidR="00164A2B" w:rsidRPr="00EE5D07" w:rsidRDefault="00416FF1" w:rsidP="00CC756E">
            <w:pPr>
              <w:jc w:val="center"/>
              <w:rPr>
                <w:rFonts w:ascii="Calibri" w:hAnsi="Calibri"/>
                <w:b/>
                <w:bCs/>
                <w:color w:val="000000"/>
              </w:rPr>
            </w:pPr>
            <w:r>
              <w:rPr>
                <w:rFonts w:ascii="Calibri" w:hAnsi="Calibri"/>
                <w:b/>
                <w:bCs/>
                <w:color w:val="000000"/>
              </w:rPr>
              <w:t>3/1</w:t>
            </w:r>
            <w:r w:rsidR="0005262B">
              <w:rPr>
                <w:rFonts w:ascii="Calibri" w:hAnsi="Calibri"/>
                <w:b/>
                <w:bCs/>
                <w:color w:val="000000"/>
              </w:rPr>
              <w:t>7</w:t>
            </w:r>
          </w:p>
        </w:tc>
        <w:tc>
          <w:tcPr>
            <w:tcW w:w="2992" w:type="dxa"/>
          </w:tcPr>
          <w:p w:rsidR="00164A2B" w:rsidRDefault="00164A2B" w:rsidP="00CC756E">
            <w:pPr>
              <w:jc w:val="center"/>
              <w:rPr>
                <w:rFonts w:ascii="Calibri" w:hAnsi="Calibri"/>
                <w:bCs/>
                <w:color w:val="000000"/>
              </w:rPr>
            </w:pPr>
            <w:r w:rsidRPr="00EE5D07">
              <w:rPr>
                <w:rFonts w:ascii="Calibri" w:hAnsi="Calibri"/>
                <w:bCs/>
                <w:color w:val="000000"/>
              </w:rPr>
              <w:t xml:space="preserve"> </w:t>
            </w:r>
          </w:p>
          <w:p w:rsidR="00416FF1" w:rsidRPr="00EE5D07" w:rsidRDefault="00416FF1" w:rsidP="00416FF1">
            <w:pPr>
              <w:jc w:val="center"/>
              <w:rPr>
                <w:rFonts w:ascii="Calibri" w:hAnsi="Calibri"/>
                <w:bCs/>
              </w:rPr>
            </w:pPr>
            <w:r w:rsidRPr="00EE5D07">
              <w:rPr>
                <w:rFonts w:ascii="Calibri" w:hAnsi="Calibri"/>
                <w:bCs/>
              </w:rPr>
              <w:t>Beverly Shaklee</w:t>
            </w:r>
          </w:p>
          <w:p w:rsidR="00416FF1" w:rsidRPr="00EE5D07" w:rsidRDefault="00416FF1" w:rsidP="00416FF1">
            <w:pPr>
              <w:jc w:val="center"/>
              <w:rPr>
                <w:rFonts w:ascii="Calibri" w:hAnsi="Calibri"/>
                <w:bCs/>
              </w:rPr>
            </w:pPr>
            <w:r w:rsidRPr="00EE5D07">
              <w:rPr>
                <w:rFonts w:ascii="Calibri" w:hAnsi="Calibri"/>
                <w:bCs/>
              </w:rPr>
              <w:t xml:space="preserve"> and </w:t>
            </w:r>
          </w:p>
          <w:p w:rsidR="00416FF1" w:rsidRDefault="00416FF1" w:rsidP="00416FF1">
            <w:pPr>
              <w:jc w:val="center"/>
              <w:rPr>
                <w:rFonts w:ascii="Calibri" w:hAnsi="Calibri"/>
                <w:bCs/>
                <w:color w:val="000000"/>
              </w:rPr>
            </w:pPr>
            <w:r w:rsidRPr="00EE5D07">
              <w:rPr>
                <w:rFonts w:ascii="Calibri" w:hAnsi="Calibri"/>
                <w:bCs/>
              </w:rPr>
              <w:t>Panel of Doctoral  Students</w:t>
            </w:r>
          </w:p>
          <w:p w:rsidR="005E6384" w:rsidRPr="00EE5D07" w:rsidRDefault="005E6384" w:rsidP="00CC756E">
            <w:pPr>
              <w:jc w:val="center"/>
              <w:rPr>
                <w:rFonts w:ascii="Calibri" w:hAnsi="Calibri"/>
                <w:bCs/>
                <w:color w:val="000000"/>
              </w:rPr>
            </w:pPr>
          </w:p>
        </w:tc>
        <w:tc>
          <w:tcPr>
            <w:tcW w:w="2992" w:type="dxa"/>
          </w:tcPr>
          <w:p w:rsidR="00416FF1" w:rsidRDefault="00416FF1" w:rsidP="00416FF1">
            <w:pPr>
              <w:jc w:val="center"/>
              <w:rPr>
                <w:rFonts w:ascii="Calibri" w:hAnsi="Calibri"/>
                <w:bCs/>
                <w:color w:val="000000"/>
              </w:rPr>
            </w:pPr>
          </w:p>
          <w:p w:rsidR="00416FF1" w:rsidRPr="00EE5D07" w:rsidRDefault="00416FF1" w:rsidP="00416FF1">
            <w:pPr>
              <w:jc w:val="center"/>
              <w:rPr>
                <w:rFonts w:ascii="Calibri" w:hAnsi="Calibri"/>
                <w:bCs/>
                <w:color w:val="000000"/>
              </w:rPr>
            </w:pPr>
            <w:r w:rsidRPr="00EE5D07">
              <w:rPr>
                <w:rFonts w:ascii="Calibri" w:hAnsi="Calibri"/>
                <w:bCs/>
                <w:color w:val="000000"/>
              </w:rPr>
              <w:t>International Education</w:t>
            </w:r>
          </w:p>
          <w:p w:rsidR="00164A2B" w:rsidRDefault="00164A2B" w:rsidP="00CC756E">
            <w:pPr>
              <w:jc w:val="center"/>
              <w:rPr>
                <w:rFonts w:ascii="Calibri" w:hAnsi="Calibri"/>
                <w:b/>
                <w:bCs/>
                <w:color w:val="000000"/>
              </w:rPr>
            </w:pPr>
          </w:p>
          <w:p w:rsidR="00537C02" w:rsidRDefault="00FD3535" w:rsidP="00CC756E">
            <w:pPr>
              <w:jc w:val="center"/>
              <w:rPr>
                <w:rFonts w:ascii="Calibri" w:hAnsi="Calibri"/>
                <w:bCs/>
                <w:color w:val="000000"/>
              </w:rPr>
            </w:pPr>
            <w:r>
              <w:rPr>
                <w:rFonts w:ascii="Calibri" w:hAnsi="Calibri"/>
                <w:bCs/>
                <w:color w:val="000000"/>
              </w:rPr>
              <w:t>Mid-term</w:t>
            </w:r>
            <w:r w:rsidR="00537C02">
              <w:rPr>
                <w:rFonts w:ascii="Calibri" w:hAnsi="Calibri"/>
                <w:bCs/>
                <w:color w:val="000000"/>
              </w:rPr>
              <w:t xml:space="preserve"> Reflective Journals </w:t>
            </w:r>
            <w:r>
              <w:rPr>
                <w:rFonts w:ascii="Calibri" w:hAnsi="Calibri"/>
                <w:bCs/>
                <w:color w:val="000000"/>
              </w:rPr>
              <w:t>Due</w:t>
            </w:r>
          </w:p>
          <w:p w:rsidR="00537C02" w:rsidRPr="00537C02" w:rsidRDefault="00537C02" w:rsidP="00CC756E">
            <w:pPr>
              <w:jc w:val="center"/>
              <w:rPr>
                <w:rFonts w:ascii="Calibri" w:hAnsi="Calibri"/>
                <w:bCs/>
                <w:color w:val="000000"/>
              </w:rPr>
            </w:pPr>
          </w:p>
        </w:tc>
      </w:tr>
      <w:tr w:rsidR="00164A2B" w:rsidRPr="00EE5D07" w:rsidTr="0005262B">
        <w:trPr>
          <w:trHeight w:val="1501"/>
        </w:trPr>
        <w:tc>
          <w:tcPr>
            <w:tcW w:w="2992" w:type="dxa"/>
          </w:tcPr>
          <w:p w:rsidR="00164A2B" w:rsidRPr="00EE5D07" w:rsidRDefault="0005262B" w:rsidP="00CC756E">
            <w:pPr>
              <w:jc w:val="center"/>
              <w:rPr>
                <w:rFonts w:ascii="Calibri" w:hAnsi="Calibri"/>
                <w:b/>
                <w:bCs/>
                <w:color w:val="000000"/>
              </w:rPr>
            </w:pPr>
            <w:r>
              <w:rPr>
                <w:rFonts w:ascii="Calibri" w:hAnsi="Calibri"/>
                <w:b/>
                <w:bCs/>
                <w:color w:val="000000"/>
              </w:rPr>
              <w:t>3/24</w:t>
            </w:r>
          </w:p>
        </w:tc>
        <w:tc>
          <w:tcPr>
            <w:tcW w:w="2992" w:type="dxa"/>
          </w:tcPr>
          <w:p w:rsidR="005E6384" w:rsidRDefault="0005262B" w:rsidP="0005262B">
            <w:pPr>
              <w:jc w:val="center"/>
              <w:rPr>
                <w:rFonts w:ascii="Calibri" w:hAnsi="Calibri"/>
                <w:bCs/>
                <w:color w:val="000000"/>
              </w:rPr>
            </w:pPr>
            <w:r>
              <w:rPr>
                <w:rFonts w:ascii="Calibri" w:hAnsi="Calibri"/>
                <w:bCs/>
                <w:color w:val="000000"/>
              </w:rPr>
              <w:t>Steve White &amp; Rebecca Fox</w:t>
            </w:r>
          </w:p>
          <w:p w:rsidR="0005262B" w:rsidRDefault="0005262B" w:rsidP="0005262B">
            <w:pPr>
              <w:jc w:val="center"/>
              <w:rPr>
                <w:rFonts w:ascii="Calibri" w:hAnsi="Calibri"/>
                <w:bCs/>
                <w:color w:val="000000"/>
              </w:rPr>
            </w:pPr>
          </w:p>
          <w:p w:rsidR="0005262B" w:rsidRDefault="0005262B" w:rsidP="0005262B">
            <w:pPr>
              <w:jc w:val="center"/>
              <w:rPr>
                <w:rFonts w:ascii="Calibri" w:hAnsi="Calibri"/>
                <w:bCs/>
                <w:color w:val="000000"/>
              </w:rPr>
            </w:pPr>
          </w:p>
          <w:p w:rsidR="0005262B" w:rsidRDefault="0005262B" w:rsidP="0005262B">
            <w:pPr>
              <w:jc w:val="center"/>
              <w:rPr>
                <w:rFonts w:ascii="Calibri" w:hAnsi="Calibri"/>
                <w:bCs/>
                <w:color w:val="000000"/>
              </w:rPr>
            </w:pPr>
          </w:p>
          <w:p w:rsidR="0005262B" w:rsidRPr="00EE5D07" w:rsidRDefault="00E21CD9" w:rsidP="0005262B">
            <w:pPr>
              <w:jc w:val="center"/>
              <w:rPr>
                <w:rFonts w:ascii="Calibri" w:hAnsi="Calibri"/>
                <w:bCs/>
                <w:color w:val="000000"/>
              </w:rPr>
            </w:pPr>
            <w:r>
              <w:rPr>
                <w:rFonts w:ascii="Calibri" w:hAnsi="Calibri"/>
                <w:bCs/>
                <w:color w:val="000000"/>
              </w:rPr>
              <w:t xml:space="preserve"> </w:t>
            </w:r>
            <w:r w:rsidR="00965025">
              <w:rPr>
                <w:rFonts w:ascii="Calibri" w:hAnsi="Calibri"/>
                <w:bCs/>
                <w:color w:val="000000"/>
              </w:rPr>
              <w:t>Nada Dabbagh</w:t>
            </w:r>
          </w:p>
        </w:tc>
        <w:tc>
          <w:tcPr>
            <w:tcW w:w="2992" w:type="dxa"/>
          </w:tcPr>
          <w:p w:rsidR="00164A2B" w:rsidRDefault="0005262B" w:rsidP="00EE4858">
            <w:pPr>
              <w:ind w:left="720"/>
              <w:rPr>
                <w:rFonts w:ascii="Calibri" w:hAnsi="Calibri"/>
                <w:bCs/>
                <w:color w:val="000000"/>
              </w:rPr>
            </w:pPr>
            <w:r>
              <w:rPr>
                <w:rFonts w:ascii="Calibri" w:hAnsi="Calibri"/>
                <w:bCs/>
                <w:color w:val="000000"/>
              </w:rPr>
              <w:t>ASTL  Teachers’ Professional Growth and Development</w:t>
            </w:r>
          </w:p>
          <w:p w:rsidR="0005262B" w:rsidRDefault="0005262B" w:rsidP="0005262B">
            <w:pPr>
              <w:ind w:left="720"/>
              <w:jc w:val="center"/>
              <w:rPr>
                <w:rFonts w:ascii="Calibri" w:hAnsi="Calibri"/>
                <w:bCs/>
                <w:color w:val="000000"/>
              </w:rPr>
            </w:pPr>
          </w:p>
          <w:p w:rsidR="0005262B" w:rsidRPr="0005262B" w:rsidRDefault="001D6D62" w:rsidP="001D6D62">
            <w:pPr>
              <w:ind w:left="720"/>
              <w:jc w:val="center"/>
              <w:rPr>
                <w:rFonts w:ascii="Calibri" w:hAnsi="Calibri"/>
                <w:bCs/>
                <w:color w:val="000000"/>
              </w:rPr>
            </w:pPr>
            <w:r>
              <w:t>W</w:t>
            </w:r>
            <w:r w:rsidR="00965025">
              <w:t xml:space="preserve">eb 2.0 and social </w:t>
            </w:r>
            <w:r w:rsidR="00965025" w:rsidRPr="00965025">
              <w:t xml:space="preserve"> software</w:t>
            </w:r>
          </w:p>
        </w:tc>
      </w:tr>
      <w:tr w:rsidR="00164A2B" w:rsidRPr="00EE5D07" w:rsidTr="0005262B">
        <w:trPr>
          <w:trHeight w:val="1825"/>
        </w:trPr>
        <w:tc>
          <w:tcPr>
            <w:tcW w:w="2992" w:type="dxa"/>
          </w:tcPr>
          <w:p w:rsidR="00164A2B" w:rsidRPr="00EE5D07" w:rsidRDefault="0005262B" w:rsidP="0005262B">
            <w:pPr>
              <w:jc w:val="center"/>
              <w:rPr>
                <w:rFonts w:ascii="Calibri" w:hAnsi="Calibri"/>
                <w:b/>
                <w:bCs/>
                <w:color w:val="000000"/>
              </w:rPr>
            </w:pPr>
            <w:r>
              <w:rPr>
                <w:rFonts w:ascii="Calibri" w:hAnsi="Calibri"/>
                <w:b/>
                <w:bCs/>
                <w:color w:val="000000"/>
              </w:rPr>
              <w:t>3</w:t>
            </w:r>
            <w:r w:rsidR="00164A2B" w:rsidRPr="00EE5D07">
              <w:rPr>
                <w:rFonts w:ascii="Calibri" w:hAnsi="Calibri"/>
                <w:b/>
                <w:bCs/>
                <w:color w:val="000000"/>
              </w:rPr>
              <w:t>/</w:t>
            </w:r>
            <w:r>
              <w:rPr>
                <w:rFonts w:ascii="Calibri" w:hAnsi="Calibri"/>
                <w:b/>
                <w:bCs/>
                <w:color w:val="000000"/>
              </w:rPr>
              <w:t>31</w:t>
            </w:r>
          </w:p>
        </w:tc>
        <w:tc>
          <w:tcPr>
            <w:tcW w:w="2992" w:type="dxa"/>
          </w:tcPr>
          <w:p w:rsidR="0005262B" w:rsidRDefault="0005262B" w:rsidP="0005262B">
            <w:pPr>
              <w:jc w:val="center"/>
              <w:rPr>
                <w:rFonts w:ascii="Calibri" w:hAnsi="Calibri"/>
                <w:bCs/>
                <w:color w:val="000000"/>
              </w:rPr>
            </w:pPr>
            <w:r w:rsidRPr="00EE5D07">
              <w:rPr>
                <w:rFonts w:ascii="Calibri" w:hAnsi="Calibri"/>
                <w:bCs/>
                <w:color w:val="000000"/>
              </w:rPr>
              <w:t>Scott Bauer</w:t>
            </w:r>
          </w:p>
          <w:p w:rsidR="0005262B" w:rsidRDefault="0005262B" w:rsidP="0005262B">
            <w:pPr>
              <w:jc w:val="center"/>
              <w:rPr>
                <w:rFonts w:ascii="Calibri" w:hAnsi="Calibri"/>
                <w:bCs/>
                <w:color w:val="000000"/>
              </w:rPr>
            </w:pPr>
            <w:r>
              <w:rPr>
                <w:rFonts w:ascii="Calibri" w:hAnsi="Calibri"/>
                <w:bCs/>
                <w:color w:val="000000"/>
              </w:rPr>
              <w:t>Joe Maxwell</w:t>
            </w:r>
          </w:p>
          <w:p w:rsidR="0005262B" w:rsidRPr="00EE5D07" w:rsidRDefault="0005262B" w:rsidP="0005262B">
            <w:pPr>
              <w:jc w:val="center"/>
              <w:rPr>
                <w:rFonts w:ascii="Calibri" w:hAnsi="Calibri"/>
                <w:bCs/>
                <w:color w:val="000000"/>
              </w:rPr>
            </w:pPr>
            <w:r w:rsidRPr="00EE5D07">
              <w:rPr>
                <w:rFonts w:ascii="Calibri" w:hAnsi="Calibri"/>
                <w:bCs/>
                <w:color w:val="000000"/>
              </w:rPr>
              <w:t xml:space="preserve">Lynne Schrum </w:t>
            </w:r>
          </w:p>
          <w:p w:rsidR="0005262B" w:rsidRPr="00EE5D07" w:rsidRDefault="0005262B" w:rsidP="0005262B">
            <w:pPr>
              <w:jc w:val="center"/>
              <w:rPr>
                <w:rFonts w:ascii="Calibri" w:hAnsi="Calibri"/>
                <w:bCs/>
                <w:color w:val="000000"/>
              </w:rPr>
            </w:pPr>
            <w:r w:rsidRPr="00EE5D07">
              <w:rPr>
                <w:rFonts w:ascii="Calibri" w:hAnsi="Calibri"/>
                <w:bCs/>
                <w:color w:val="000000"/>
              </w:rPr>
              <w:t xml:space="preserve">Debra Sprague </w:t>
            </w:r>
          </w:p>
          <w:p w:rsidR="0005262B" w:rsidRDefault="0005262B" w:rsidP="0005262B">
            <w:pPr>
              <w:jc w:val="center"/>
              <w:rPr>
                <w:rFonts w:ascii="Calibri" w:hAnsi="Calibri"/>
                <w:bCs/>
                <w:color w:val="000000"/>
              </w:rPr>
            </w:pPr>
          </w:p>
          <w:p w:rsidR="005E6384" w:rsidRPr="00EE5D07" w:rsidRDefault="005E6384" w:rsidP="005E6384">
            <w:pPr>
              <w:jc w:val="center"/>
              <w:rPr>
                <w:rFonts w:ascii="Calibri" w:hAnsi="Calibri"/>
                <w:bCs/>
                <w:color w:val="000000"/>
              </w:rPr>
            </w:pPr>
          </w:p>
        </w:tc>
        <w:tc>
          <w:tcPr>
            <w:tcW w:w="2992" w:type="dxa"/>
          </w:tcPr>
          <w:p w:rsidR="00164A2B" w:rsidRDefault="0005262B" w:rsidP="00CC756E">
            <w:pPr>
              <w:jc w:val="center"/>
              <w:rPr>
                <w:rFonts w:ascii="Calibri" w:hAnsi="Calibri"/>
                <w:bCs/>
                <w:color w:val="000000"/>
              </w:rPr>
            </w:pPr>
            <w:r w:rsidRPr="00EE5D07">
              <w:rPr>
                <w:rFonts w:ascii="Calibri" w:hAnsi="Calibri"/>
                <w:bCs/>
                <w:color w:val="000000"/>
              </w:rPr>
              <w:t>Publishing and Presenting</w:t>
            </w:r>
          </w:p>
          <w:p w:rsidR="0005262B" w:rsidRDefault="0005262B" w:rsidP="0005262B">
            <w:pPr>
              <w:jc w:val="center"/>
              <w:rPr>
                <w:rFonts w:ascii="Calibri" w:hAnsi="Calibri"/>
                <w:bCs/>
                <w:color w:val="000000"/>
              </w:rPr>
            </w:pPr>
            <w:r w:rsidRPr="00EE5D07">
              <w:rPr>
                <w:rFonts w:ascii="Calibri" w:hAnsi="Calibri"/>
                <w:bCs/>
                <w:color w:val="000000"/>
              </w:rPr>
              <w:t>Research</w:t>
            </w:r>
          </w:p>
          <w:p w:rsidR="00DE6B16" w:rsidRDefault="00DE6B16" w:rsidP="0005262B">
            <w:pPr>
              <w:jc w:val="center"/>
              <w:rPr>
                <w:rFonts w:ascii="Calibri" w:hAnsi="Calibri"/>
                <w:bCs/>
                <w:color w:val="000000"/>
              </w:rPr>
            </w:pPr>
            <w:r>
              <w:rPr>
                <w:rFonts w:ascii="Calibri" w:hAnsi="Calibri"/>
                <w:bCs/>
                <w:color w:val="000000"/>
              </w:rPr>
              <w:t>Education Leadership</w:t>
            </w:r>
          </w:p>
          <w:p w:rsidR="00DE6B16" w:rsidRDefault="00DE6B16" w:rsidP="0005262B">
            <w:pPr>
              <w:jc w:val="center"/>
              <w:rPr>
                <w:rFonts w:ascii="Calibri" w:hAnsi="Calibri"/>
                <w:bCs/>
                <w:color w:val="000000"/>
              </w:rPr>
            </w:pPr>
            <w:r>
              <w:rPr>
                <w:rFonts w:ascii="Calibri" w:hAnsi="Calibri"/>
                <w:bCs/>
                <w:color w:val="000000"/>
              </w:rPr>
              <w:t>Education Research</w:t>
            </w:r>
          </w:p>
          <w:p w:rsidR="00DE6B16" w:rsidRDefault="00DE6B16" w:rsidP="0005262B">
            <w:pPr>
              <w:jc w:val="center"/>
              <w:rPr>
                <w:rFonts w:ascii="Calibri" w:hAnsi="Calibri"/>
                <w:bCs/>
                <w:color w:val="000000"/>
              </w:rPr>
            </w:pPr>
            <w:r>
              <w:rPr>
                <w:rFonts w:ascii="Calibri" w:hAnsi="Calibri"/>
                <w:bCs/>
                <w:color w:val="000000"/>
              </w:rPr>
              <w:t>Elementary Education</w:t>
            </w:r>
          </w:p>
          <w:p w:rsidR="00DE6B16" w:rsidRPr="00EE5D07" w:rsidRDefault="00DE6B16" w:rsidP="0005262B">
            <w:pPr>
              <w:jc w:val="center"/>
              <w:rPr>
                <w:rFonts w:ascii="Calibri" w:hAnsi="Calibri"/>
                <w:bCs/>
                <w:color w:val="000000"/>
              </w:rPr>
            </w:pPr>
            <w:r>
              <w:rPr>
                <w:rFonts w:ascii="Calibri" w:hAnsi="Calibri"/>
                <w:bCs/>
                <w:color w:val="000000"/>
              </w:rPr>
              <w:t>Instructional Technology</w:t>
            </w:r>
          </w:p>
          <w:p w:rsidR="0005262B" w:rsidRPr="00EE5D07" w:rsidRDefault="0005262B" w:rsidP="00CC756E">
            <w:pPr>
              <w:jc w:val="center"/>
              <w:rPr>
                <w:rFonts w:ascii="Calibri" w:hAnsi="Calibri"/>
                <w:bCs/>
                <w:color w:val="000000"/>
              </w:rPr>
            </w:pPr>
          </w:p>
        </w:tc>
      </w:tr>
    </w:tbl>
    <w:p w:rsidR="00164A2B" w:rsidRDefault="00164A2B" w:rsidP="00164A2B">
      <w:pPr>
        <w:rPr>
          <w:rFonts w:ascii="Calibri" w:hAnsi="Calibri"/>
        </w:rPr>
      </w:pPr>
    </w:p>
    <w:p w:rsidR="0005262B" w:rsidRDefault="0005262B" w:rsidP="00164A2B">
      <w:pPr>
        <w:rPr>
          <w:rFonts w:ascii="Calibri" w:hAnsi="Calibri"/>
        </w:rPr>
      </w:pPr>
    </w:p>
    <w:p w:rsidR="00D7414F" w:rsidRDefault="00D7414F" w:rsidP="00164A2B">
      <w:pPr>
        <w:rPr>
          <w:rFonts w:ascii="Calibri" w:hAnsi="Calibri"/>
        </w:rPr>
      </w:pPr>
    </w:p>
    <w:p w:rsidR="0005262B" w:rsidRPr="00EE5D07" w:rsidRDefault="0005262B" w:rsidP="00164A2B">
      <w:pPr>
        <w:rPr>
          <w:rFonts w:ascii="Calibri" w:hAnsi="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2"/>
        <w:gridCol w:w="2952"/>
        <w:gridCol w:w="2952"/>
      </w:tblGrid>
      <w:tr w:rsidR="00164A2B" w:rsidRPr="00EE5D07" w:rsidTr="00CC756E">
        <w:tc>
          <w:tcPr>
            <w:tcW w:w="2952" w:type="dxa"/>
          </w:tcPr>
          <w:p w:rsidR="00164A2B" w:rsidRPr="00EE5D07" w:rsidRDefault="0005262B" w:rsidP="0005262B">
            <w:pPr>
              <w:jc w:val="center"/>
              <w:rPr>
                <w:rFonts w:ascii="Calibri" w:hAnsi="Calibri"/>
                <w:b/>
                <w:bCs/>
                <w:color w:val="000000"/>
              </w:rPr>
            </w:pPr>
            <w:r>
              <w:rPr>
                <w:rFonts w:ascii="Calibri" w:hAnsi="Calibri"/>
                <w:b/>
                <w:bCs/>
                <w:color w:val="000000"/>
              </w:rPr>
              <w:t>4</w:t>
            </w:r>
            <w:r w:rsidR="00164A2B" w:rsidRPr="00EE5D07">
              <w:rPr>
                <w:rFonts w:ascii="Calibri" w:hAnsi="Calibri"/>
                <w:b/>
                <w:bCs/>
                <w:color w:val="000000"/>
              </w:rPr>
              <w:t>/</w:t>
            </w:r>
            <w:r>
              <w:rPr>
                <w:rFonts w:ascii="Calibri" w:hAnsi="Calibri"/>
                <w:b/>
                <w:bCs/>
                <w:color w:val="000000"/>
              </w:rPr>
              <w:t>7</w:t>
            </w:r>
          </w:p>
        </w:tc>
        <w:tc>
          <w:tcPr>
            <w:tcW w:w="2952" w:type="dxa"/>
          </w:tcPr>
          <w:p w:rsidR="00164A2B" w:rsidRPr="00EE5D07" w:rsidRDefault="00054F28" w:rsidP="00CC756E">
            <w:pPr>
              <w:jc w:val="center"/>
              <w:rPr>
                <w:rFonts w:ascii="Calibri" w:hAnsi="Calibri"/>
                <w:bCs/>
                <w:color w:val="000000"/>
              </w:rPr>
            </w:pPr>
            <w:r>
              <w:rPr>
                <w:rFonts w:ascii="Calibri" w:hAnsi="Calibri"/>
                <w:bCs/>
                <w:color w:val="000000"/>
              </w:rPr>
              <w:t>TBD</w:t>
            </w:r>
          </w:p>
        </w:tc>
        <w:tc>
          <w:tcPr>
            <w:tcW w:w="2952" w:type="dxa"/>
          </w:tcPr>
          <w:p w:rsidR="00164A2B" w:rsidRPr="00EE5D07" w:rsidRDefault="00054F28" w:rsidP="0005262B">
            <w:pPr>
              <w:jc w:val="center"/>
              <w:rPr>
                <w:rFonts w:ascii="Calibri" w:hAnsi="Calibri"/>
                <w:bCs/>
                <w:color w:val="000000"/>
              </w:rPr>
            </w:pPr>
            <w:r>
              <w:rPr>
                <w:rFonts w:ascii="Calibri" w:hAnsi="Calibri"/>
                <w:bCs/>
                <w:color w:val="000000"/>
              </w:rPr>
              <w:t>TBD</w:t>
            </w:r>
          </w:p>
        </w:tc>
      </w:tr>
      <w:tr w:rsidR="00164A2B" w:rsidRPr="00EE5D07" w:rsidTr="00CC756E">
        <w:tc>
          <w:tcPr>
            <w:tcW w:w="2952" w:type="dxa"/>
          </w:tcPr>
          <w:p w:rsidR="00164A2B" w:rsidRPr="00EE5D07" w:rsidRDefault="0005262B" w:rsidP="0005262B">
            <w:pPr>
              <w:jc w:val="center"/>
              <w:rPr>
                <w:rFonts w:ascii="Calibri" w:hAnsi="Calibri"/>
                <w:b/>
                <w:bCs/>
                <w:color w:val="000000"/>
              </w:rPr>
            </w:pPr>
            <w:r>
              <w:rPr>
                <w:rFonts w:ascii="Calibri" w:hAnsi="Calibri"/>
                <w:b/>
                <w:bCs/>
                <w:color w:val="000000"/>
              </w:rPr>
              <w:t>4</w:t>
            </w:r>
            <w:r w:rsidR="00164A2B" w:rsidRPr="00EE5D07">
              <w:rPr>
                <w:rFonts w:ascii="Calibri" w:hAnsi="Calibri"/>
                <w:b/>
                <w:bCs/>
                <w:color w:val="000000"/>
              </w:rPr>
              <w:t>/</w:t>
            </w:r>
            <w:r>
              <w:rPr>
                <w:rFonts w:ascii="Calibri" w:hAnsi="Calibri"/>
                <w:b/>
                <w:bCs/>
                <w:color w:val="000000"/>
              </w:rPr>
              <w:t>14</w:t>
            </w:r>
          </w:p>
        </w:tc>
        <w:tc>
          <w:tcPr>
            <w:tcW w:w="2952" w:type="dxa"/>
          </w:tcPr>
          <w:p w:rsidR="005E6384" w:rsidRPr="00EE5D07" w:rsidRDefault="0005262B" w:rsidP="0005262B">
            <w:pPr>
              <w:jc w:val="center"/>
              <w:rPr>
                <w:rFonts w:ascii="Calibri" w:hAnsi="Calibri"/>
                <w:bCs/>
                <w:color w:val="000000"/>
              </w:rPr>
            </w:pPr>
            <w:r w:rsidRPr="00EE5D07">
              <w:rPr>
                <w:rFonts w:ascii="Calibri" w:hAnsi="Calibri"/>
                <w:bCs/>
                <w:color w:val="000000"/>
              </w:rPr>
              <w:t>CEHD Doctoral Students</w:t>
            </w:r>
          </w:p>
        </w:tc>
        <w:tc>
          <w:tcPr>
            <w:tcW w:w="2952" w:type="dxa"/>
          </w:tcPr>
          <w:p w:rsidR="00164A2B" w:rsidRPr="00EE5D07" w:rsidRDefault="0005262B" w:rsidP="00CC756E">
            <w:pPr>
              <w:jc w:val="center"/>
              <w:rPr>
                <w:rFonts w:ascii="Calibri" w:hAnsi="Calibri"/>
                <w:b/>
                <w:bCs/>
                <w:color w:val="000000"/>
              </w:rPr>
            </w:pPr>
            <w:r w:rsidRPr="00EE5D07">
              <w:rPr>
                <w:rFonts w:ascii="Calibri" w:hAnsi="Calibri"/>
                <w:bCs/>
                <w:color w:val="000000"/>
              </w:rPr>
              <w:t>Conducting Your Own Research and Writing Your Dissertation</w:t>
            </w:r>
          </w:p>
        </w:tc>
      </w:tr>
      <w:tr w:rsidR="00164A2B" w:rsidRPr="00EE5D07" w:rsidTr="00CC756E">
        <w:tc>
          <w:tcPr>
            <w:tcW w:w="2952" w:type="dxa"/>
          </w:tcPr>
          <w:p w:rsidR="00164A2B" w:rsidRPr="00EE5D07" w:rsidRDefault="0005262B" w:rsidP="0005262B">
            <w:pPr>
              <w:jc w:val="center"/>
              <w:rPr>
                <w:rFonts w:ascii="Calibri" w:hAnsi="Calibri"/>
                <w:b/>
                <w:bCs/>
                <w:color w:val="000000"/>
              </w:rPr>
            </w:pPr>
            <w:r>
              <w:rPr>
                <w:rFonts w:ascii="Calibri" w:hAnsi="Calibri"/>
                <w:b/>
                <w:bCs/>
                <w:color w:val="000000"/>
              </w:rPr>
              <w:t>4</w:t>
            </w:r>
            <w:r w:rsidR="00164A2B" w:rsidRPr="00EE5D07">
              <w:rPr>
                <w:rFonts w:ascii="Calibri" w:hAnsi="Calibri"/>
                <w:b/>
                <w:bCs/>
                <w:color w:val="000000"/>
              </w:rPr>
              <w:t>/</w:t>
            </w:r>
            <w:r>
              <w:rPr>
                <w:rFonts w:ascii="Calibri" w:hAnsi="Calibri"/>
                <w:b/>
                <w:bCs/>
                <w:color w:val="000000"/>
              </w:rPr>
              <w:t>21</w:t>
            </w:r>
          </w:p>
        </w:tc>
        <w:tc>
          <w:tcPr>
            <w:tcW w:w="2952" w:type="dxa"/>
          </w:tcPr>
          <w:p w:rsidR="005E6384" w:rsidRDefault="0005262B" w:rsidP="0005262B">
            <w:pPr>
              <w:jc w:val="center"/>
              <w:rPr>
                <w:rFonts w:ascii="Calibri" w:hAnsi="Calibri"/>
                <w:bCs/>
                <w:color w:val="000000"/>
              </w:rPr>
            </w:pPr>
            <w:r>
              <w:rPr>
                <w:rFonts w:ascii="Calibri" w:hAnsi="Calibri"/>
                <w:bCs/>
                <w:color w:val="000000"/>
              </w:rPr>
              <w:t>Susan Burns</w:t>
            </w:r>
          </w:p>
          <w:p w:rsidR="0005262B" w:rsidRDefault="0005262B" w:rsidP="0005262B">
            <w:pPr>
              <w:jc w:val="center"/>
              <w:rPr>
                <w:rFonts w:ascii="Calibri" w:hAnsi="Calibri"/>
                <w:bCs/>
                <w:color w:val="000000"/>
              </w:rPr>
            </w:pPr>
            <w:r>
              <w:rPr>
                <w:rFonts w:ascii="Calibri" w:hAnsi="Calibri"/>
                <w:bCs/>
                <w:color w:val="000000"/>
              </w:rPr>
              <w:t>Julie Kidd</w:t>
            </w:r>
          </w:p>
          <w:p w:rsidR="0005262B" w:rsidRPr="00EE5D07" w:rsidRDefault="0005262B" w:rsidP="0005262B">
            <w:pPr>
              <w:jc w:val="center"/>
              <w:rPr>
                <w:rFonts w:ascii="Calibri" w:hAnsi="Calibri"/>
                <w:bCs/>
                <w:color w:val="000000"/>
              </w:rPr>
            </w:pPr>
            <w:r>
              <w:rPr>
                <w:rFonts w:ascii="Calibri" w:hAnsi="Calibri"/>
                <w:bCs/>
                <w:color w:val="000000"/>
              </w:rPr>
              <w:t>Ilham Nasser</w:t>
            </w:r>
          </w:p>
        </w:tc>
        <w:tc>
          <w:tcPr>
            <w:tcW w:w="2952" w:type="dxa"/>
          </w:tcPr>
          <w:p w:rsidR="00164A2B" w:rsidRPr="0005262B" w:rsidRDefault="0005262B" w:rsidP="00CC756E">
            <w:pPr>
              <w:jc w:val="center"/>
              <w:rPr>
                <w:rFonts w:ascii="Calibri" w:hAnsi="Calibri"/>
                <w:bCs/>
                <w:color w:val="000000"/>
              </w:rPr>
            </w:pPr>
            <w:r w:rsidRPr="0005262B">
              <w:rPr>
                <w:rFonts w:ascii="Calibri" w:hAnsi="Calibri"/>
                <w:bCs/>
                <w:color w:val="000000"/>
              </w:rPr>
              <w:t xml:space="preserve">Early Childhood </w:t>
            </w:r>
            <w:r w:rsidR="00E42039">
              <w:rPr>
                <w:rFonts w:ascii="Calibri" w:hAnsi="Calibri"/>
                <w:bCs/>
                <w:color w:val="000000"/>
              </w:rPr>
              <w:t>Education</w:t>
            </w:r>
          </w:p>
          <w:p w:rsidR="0005262B" w:rsidRPr="00EE5D07" w:rsidRDefault="0005262B" w:rsidP="00CC756E">
            <w:pPr>
              <w:jc w:val="center"/>
              <w:rPr>
                <w:rFonts w:ascii="Calibri" w:hAnsi="Calibri"/>
                <w:b/>
                <w:bCs/>
                <w:color w:val="000000"/>
              </w:rPr>
            </w:pPr>
            <w:r w:rsidRPr="0005262B">
              <w:rPr>
                <w:rFonts w:ascii="Calibri" w:hAnsi="Calibri"/>
                <w:bCs/>
                <w:color w:val="000000"/>
              </w:rPr>
              <w:t>STEP Research Project</w:t>
            </w:r>
          </w:p>
        </w:tc>
      </w:tr>
      <w:tr w:rsidR="00164A2B" w:rsidRPr="00EE5D07" w:rsidTr="00CC756E">
        <w:tc>
          <w:tcPr>
            <w:tcW w:w="2952" w:type="dxa"/>
          </w:tcPr>
          <w:p w:rsidR="00164A2B" w:rsidRPr="00EE5D07" w:rsidRDefault="0005262B" w:rsidP="0005262B">
            <w:pPr>
              <w:jc w:val="center"/>
              <w:rPr>
                <w:rFonts w:ascii="Calibri" w:hAnsi="Calibri"/>
                <w:b/>
                <w:bCs/>
                <w:color w:val="000000"/>
              </w:rPr>
            </w:pPr>
            <w:r>
              <w:rPr>
                <w:rFonts w:ascii="Calibri" w:hAnsi="Calibri"/>
                <w:b/>
                <w:bCs/>
                <w:color w:val="000000"/>
              </w:rPr>
              <w:t>4</w:t>
            </w:r>
            <w:r w:rsidR="00164A2B" w:rsidRPr="00EE5D07">
              <w:rPr>
                <w:rFonts w:ascii="Calibri" w:hAnsi="Calibri"/>
                <w:b/>
                <w:bCs/>
                <w:color w:val="000000"/>
              </w:rPr>
              <w:t>/2</w:t>
            </w:r>
            <w:r>
              <w:rPr>
                <w:rFonts w:ascii="Calibri" w:hAnsi="Calibri"/>
                <w:b/>
                <w:bCs/>
                <w:color w:val="000000"/>
              </w:rPr>
              <w:t>8</w:t>
            </w:r>
          </w:p>
        </w:tc>
        <w:tc>
          <w:tcPr>
            <w:tcW w:w="2952" w:type="dxa"/>
          </w:tcPr>
          <w:p w:rsidR="0005262B" w:rsidRDefault="0005262B" w:rsidP="0005262B">
            <w:pPr>
              <w:jc w:val="center"/>
              <w:rPr>
                <w:rFonts w:ascii="Calibri" w:hAnsi="Calibri"/>
                <w:bCs/>
                <w:color w:val="000000"/>
              </w:rPr>
            </w:pPr>
            <w:r w:rsidRPr="00EE5D07">
              <w:rPr>
                <w:rFonts w:ascii="Calibri" w:hAnsi="Calibri"/>
                <w:bCs/>
                <w:color w:val="000000"/>
              </w:rPr>
              <w:t>Kristien Zenkov</w:t>
            </w:r>
          </w:p>
          <w:p w:rsidR="00DE6B16" w:rsidRDefault="00DE6B16" w:rsidP="0005262B">
            <w:pPr>
              <w:jc w:val="center"/>
              <w:rPr>
                <w:rFonts w:ascii="Calibri" w:hAnsi="Calibri"/>
                <w:bCs/>
                <w:color w:val="000000"/>
              </w:rPr>
            </w:pPr>
            <w:r>
              <w:rPr>
                <w:rFonts w:ascii="Calibri" w:hAnsi="Calibri"/>
                <w:bCs/>
                <w:color w:val="000000"/>
              </w:rPr>
              <w:t>Peter Barcher</w:t>
            </w:r>
          </w:p>
          <w:p w:rsidR="00164A2B" w:rsidRPr="00EE5D07" w:rsidRDefault="00164A2B" w:rsidP="0005262B">
            <w:pPr>
              <w:jc w:val="center"/>
              <w:rPr>
                <w:rFonts w:ascii="Calibri" w:hAnsi="Calibri"/>
                <w:bCs/>
                <w:color w:val="000000"/>
              </w:rPr>
            </w:pPr>
            <w:r w:rsidRPr="00EE5D07">
              <w:rPr>
                <w:rFonts w:ascii="Calibri" w:hAnsi="Calibri"/>
                <w:bCs/>
                <w:color w:val="000000"/>
              </w:rPr>
              <w:t xml:space="preserve"> </w:t>
            </w:r>
          </w:p>
        </w:tc>
        <w:tc>
          <w:tcPr>
            <w:tcW w:w="2952" w:type="dxa"/>
          </w:tcPr>
          <w:p w:rsidR="0005262B" w:rsidRPr="00EE5D07" w:rsidRDefault="0005262B" w:rsidP="0005262B">
            <w:pPr>
              <w:jc w:val="center"/>
              <w:rPr>
                <w:rFonts w:ascii="Calibri" w:hAnsi="Calibri"/>
                <w:bCs/>
                <w:color w:val="000000"/>
              </w:rPr>
            </w:pPr>
            <w:r w:rsidRPr="00EE5D07">
              <w:rPr>
                <w:rFonts w:ascii="Calibri" w:hAnsi="Calibri"/>
                <w:bCs/>
                <w:color w:val="000000"/>
              </w:rPr>
              <w:t>Literacy</w:t>
            </w:r>
          </w:p>
          <w:p w:rsidR="00164A2B" w:rsidRPr="00EE5D07" w:rsidRDefault="00054F28" w:rsidP="00CC756E">
            <w:pPr>
              <w:jc w:val="center"/>
              <w:rPr>
                <w:rFonts w:ascii="Calibri" w:hAnsi="Calibri"/>
                <w:bCs/>
                <w:color w:val="000000"/>
              </w:rPr>
            </w:pPr>
            <w:r>
              <w:rPr>
                <w:rFonts w:ascii="Calibri" w:hAnsi="Calibri"/>
                <w:bCs/>
                <w:color w:val="000000"/>
              </w:rPr>
              <w:t>Research and External Funding</w:t>
            </w:r>
          </w:p>
        </w:tc>
      </w:tr>
      <w:tr w:rsidR="00164A2B" w:rsidRPr="00EE5D07" w:rsidTr="00CC756E">
        <w:tc>
          <w:tcPr>
            <w:tcW w:w="2952" w:type="dxa"/>
          </w:tcPr>
          <w:p w:rsidR="00164A2B" w:rsidRPr="00EE5D07" w:rsidRDefault="0005262B" w:rsidP="0005262B">
            <w:pPr>
              <w:jc w:val="center"/>
              <w:rPr>
                <w:rFonts w:ascii="Calibri" w:hAnsi="Calibri"/>
                <w:b/>
                <w:bCs/>
                <w:color w:val="000000"/>
              </w:rPr>
            </w:pPr>
            <w:r>
              <w:rPr>
                <w:rFonts w:ascii="Calibri" w:hAnsi="Calibri"/>
                <w:b/>
                <w:bCs/>
                <w:color w:val="000000"/>
              </w:rPr>
              <w:t>5/5</w:t>
            </w:r>
          </w:p>
        </w:tc>
        <w:tc>
          <w:tcPr>
            <w:tcW w:w="2952" w:type="dxa"/>
          </w:tcPr>
          <w:p w:rsidR="00164A2B" w:rsidRPr="00EE5D07" w:rsidRDefault="00164A2B" w:rsidP="0005262B">
            <w:pPr>
              <w:ind w:left="2160" w:hanging="2160"/>
              <w:jc w:val="center"/>
              <w:rPr>
                <w:rFonts w:ascii="Calibri" w:hAnsi="Calibri"/>
                <w:bCs/>
                <w:color w:val="000000"/>
              </w:rPr>
            </w:pPr>
            <w:r w:rsidRPr="00EE5D07">
              <w:rPr>
                <w:rFonts w:ascii="Calibri" w:hAnsi="Calibri"/>
                <w:bCs/>
                <w:color w:val="000000"/>
              </w:rPr>
              <w:t>J</w:t>
            </w:r>
            <w:r w:rsidR="0005262B">
              <w:rPr>
                <w:rFonts w:ascii="Calibri" w:hAnsi="Calibri"/>
                <w:bCs/>
                <w:color w:val="000000"/>
              </w:rPr>
              <w:t>oan Isenberg</w:t>
            </w:r>
          </w:p>
        </w:tc>
        <w:tc>
          <w:tcPr>
            <w:tcW w:w="2952" w:type="dxa"/>
          </w:tcPr>
          <w:p w:rsidR="00164A2B" w:rsidRDefault="00164A2B" w:rsidP="00CC756E">
            <w:pPr>
              <w:jc w:val="center"/>
              <w:rPr>
                <w:rFonts w:ascii="Calibri" w:hAnsi="Calibri"/>
                <w:bCs/>
                <w:color w:val="000000"/>
              </w:rPr>
            </w:pPr>
            <w:r w:rsidRPr="00EE5D07">
              <w:rPr>
                <w:rFonts w:ascii="Calibri" w:hAnsi="Calibri"/>
                <w:bCs/>
                <w:color w:val="000000"/>
              </w:rPr>
              <w:t>Synthesis Activity and Discussion</w:t>
            </w:r>
          </w:p>
          <w:p w:rsidR="0005262B" w:rsidRDefault="0005262B" w:rsidP="00CC756E">
            <w:pPr>
              <w:jc w:val="center"/>
              <w:rPr>
                <w:rFonts w:ascii="Calibri" w:hAnsi="Calibri"/>
                <w:bCs/>
                <w:color w:val="000000"/>
              </w:rPr>
            </w:pPr>
            <w:r>
              <w:rPr>
                <w:rFonts w:ascii="Calibri" w:hAnsi="Calibri"/>
                <w:bCs/>
                <w:color w:val="000000"/>
              </w:rPr>
              <w:t>Synthesis Paper Due</w:t>
            </w:r>
          </w:p>
          <w:p w:rsidR="00537C02" w:rsidRPr="00EE5D07" w:rsidRDefault="00073FFC" w:rsidP="00CC756E">
            <w:pPr>
              <w:jc w:val="center"/>
              <w:rPr>
                <w:rFonts w:ascii="Calibri" w:hAnsi="Calibri"/>
                <w:bCs/>
                <w:color w:val="000000"/>
              </w:rPr>
            </w:pPr>
            <w:r>
              <w:rPr>
                <w:rFonts w:ascii="Calibri" w:hAnsi="Calibri"/>
                <w:bCs/>
                <w:color w:val="000000"/>
              </w:rPr>
              <w:t>Final Journal</w:t>
            </w:r>
            <w:r w:rsidR="00537C02">
              <w:rPr>
                <w:rFonts w:ascii="Calibri" w:hAnsi="Calibri"/>
                <w:bCs/>
                <w:color w:val="000000"/>
              </w:rPr>
              <w:t xml:space="preserve"> Due</w:t>
            </w:r>
          </w:p>
        </w:tc>
      </w:tr>
    </w:tbl>
    <w:p w:rsidR="00164A2B" w:rsidRPr="00EE5D07" w:rsidRDefault="00164A2B" w:rsidP="00164A2B">
      <w:pPr>
        <w:rPr>
          <w:rFonts w:ascii="Calibri" w:hAnsi="Calibri"/>
          <w:b/>
          <w:bCs/>
          <w:color w:val="000000"/>
        </w:rPr>
      </w:pPr>
    </w:p>
    <w:p w:rsidR="00164A2B" w:rsidRPr="00EE5D07" w:rsidRDefault="00164A2B" w:rsidP="00164A2B">
      <w:pPr>
        <w:rPr>
          <w:rFonts w:ascii="Calibri" w:hAnsi="Calibri"/>
        </w:rPr>
      </w:pPr>
    </w:p>
    <w:p w:rsidR="00BE52DF" w:rsidRPr="00417ED7" w:rsidRDefault="00BE52DF" w:rsidP="00BE52DF">
      <w:pPr>
        <w:jc w:val="center"/>
        <w:rPr>
          <w:color w:val="000000"/>
          <w:sz w:val="20"/>
          <w:szCs w:val="20"/>
        </w:rPr>
      </w:pPr>
    </w:p>
    <w:p w:rsidR="00BE52DF" w:rsidRPr="00417ED7" w:rsidRDefault="00BE52DF" w:rsidP="00BE52DF">
      <w:pPr>
        <w:rPr>
          <w:rFonts w:ascii="Arial" w:hAnsi="Arial"/>
          <w:color w:val="000000"/>
          <w:sz w:val="20"/>
          <w:szCs w:val="20"/>
        </w:rPr>
      </w:pPr>
      <w:r w:rsidRPr="00417ED7">
        <w:rPr>
          <w:rFonts w:ascii="Arial" w:hAnsi="Arial"/>
          <w:color w:val="000000"/>
          <w:sz w:val="20"/>
          <w:szCs w:val="20"/>
        </w:rPr>
        <w:t xml:space="preserve">The </w:t>
      </w:r>
      <w:smartTag w:uri="urn:schemas-microsoft-com:office:smarttags" w:element="place">
        <w:smartTag w:uri="urn:schemas-microsoft-com:office:smarttags" w:element="PlaceType">
          <w:r w:rsidRPr="00417ED7">
            <w:rPr>
              <w:rFonts w:ascii="Arial" w:hAnsi="Arial"/>
              <w:color w:val="000000"/>
              <w:sz w:val="20"/>
              <w:szCs w:val="20"/>
            </w:rPr>
            <w:t>College</w:t>
          </w:r>
        </w:smartTag>
        <w:r w:rsidRPr="00417ED7">
          <w:rPr>
            <w:rFonts w:ascii="Arial" w:hAnsi="Arial"/>
            <w:color w:val="000000"/>
            <w:sz w:val="20"/>
            <w:szCs w:val="20"/>
          </w:rPr>
          <w:t xml:space="preserve"> of </w:t>
        </w:r>
        <w:smartTag w:uri="urn:schemas-microsoft-com:office:smarttags" w:element="PlaceName">
          <w:r w:rsidRPr="00417ED7">
            <w:rPr>
              <w:rFonts w:ascii="Arial" w:hAnsi="Arial"/>
              <w:color w:val="000000"/>
              <w:sz w:val="20"/>
              <w:szCs w:val="20"/>
            </w:rPr>
            <w:t>Education</w:t>
          </w:r>
        </w:smartTag>
      </w:smartTag>
      <w:r w:rsidRPr="00417ED7">
        <w:rPr>
          <w:rFonts w:ascii="Arial" w:hAnsi="Arial"/>
          <w:color w:val="000000"/>
          <w:sz w:val="20"/>
          <w:szCs w:val="20"/>
        </w:rPr>
        <w:t xml:space="preserve"> and Human Development expects all students to abide by the following:</w:t>
      </w:r>
    </w:p>
    <w:p w:rsidR="00BE52DF" w:rsidRPr="00417ED7" w:rsidRDefault="00BE52DF" w:rsidP="00BE52DF">
      <w:pPr>
        <w:numPr>
          <w:ilvl w:val="0"/>
          <w:numId w:val="2"/>
        </w:numPr>
        <w:rPr>
          <w:rFonts w:ascii="Arial" w:hAnsi="Arial" w:cs="Arial"/>
          <w:color w:val="000000"/>
          <w:sz w:val="20"/>
          <w:szCs w:val="20"/>
        </w:rPr>
      </w:pPr>
      <w:r w:rsidRPr="00417ED7">
        <w:rPr>
          <w:rFonts w:ascii="Arial" w:hAnsi="Arial" w:cs="Arial"/>
          <w:color w:val="000000"/>
          <w:sz w:val="20"/>
          <w:szCs w:val="20"/>
        </w:rPr>
        <w:t xml:space="preserve">Students are expected to exhibit professional behavior and dispositions. See </w:t>
      </w:r>
      <w:hyperlink r:id="rId10" w:history="1">
        <w:r w:rsidRPr="00417ED7">
          <w:rPr>
            <w:rStyle w:val="Hyperlink3"/>
            <w:rFonts w:ascii="Arial" w:hAnsi="Arial" w:cs="Arial"/>
            <w:sz w:val="20"/>
            <w:szCs w:val="20"/>
          </w:rPr>
          <w:t>www.gse.gmu.edu</w:t>
        </w:r>
      </w:hyperlink>
      <w:r w:rsidRPr="00417ED7">
        <w:rPr>
          <w:rFonts w:ascii="Arial" w:hAnsi="Arial" w:cs="Arial"/>
          <w:color w:val="000000"/>
          <w:sz w:val="20"/>
          <w:szCs w:val="20"/>
        </w:rPr>
        <w:t xml:space="preserve"> for a listing of these dispositions.</w:t>
      </w:r>
    </w:p>
    <w:p w:rsidR="00BE52DF" w:rsidRPr="00417ED7" w:rsidRDefault="00BE52DF" w:rsidP="00BE52DF">
      <w:pPr>
        <w:numPr>
          <w:ilvl w:val="0"/>
          <w:numId w:val="2"/>
        </w:numPr>
        <w:rPr>
          <w:rFonts w:ascii="Arial" w:hAnsi="Arial" w:cs="Arial"/>
          <w:color w:val="000000"/>
          <w:sz w:val="20"/>
          <w:szCs w:val="20"/>
        </w:rPr>
      </w:pPr>
      <w:r w:rsidRPr="00417ED7">
        <w:rPr>
          <w:rFonts w:ascii="Arial" w:eastAsia="Wingdings 2" w:hAnsi="Arial" w:cs="Arial"/>
          <w:color w:val="000000"/>
          <w:sz w:val="20"/>
          <w:szCs w:val="20"/>
        </w:rPr>
        <w:t>    </w:t>
      </w:r>
      <w:r w:rsidRPr="00417ED7">
        <w:rPr>
          <w:rFonts w:ascii="Arial" w:hAnsi="Arial" w:cs="Arial"/>
          <w:color w:val="000000"/>
          <w:sz w:val="20"/>
          <w:szCs w:val="20"/>
        </w:rPr>
        <w:t xml:space="preserve">Students must know and follow the guidelines of the University Honor Code. See </w:t>
      </w:r>
      <w:hyperlink r:id="rId11" w:anchor="TOC_H12" w:history="1">
        <w:r w:rsidRPr="00417ED7">
          <w:rPr>
            <w:rStyle w:val="Hyperlink3"/>
            <w:rFonts w:ascii="Arial" w:hAnsi="Arial" w:cs="Arial"/>
            <w:sz w:val="20"/>
            <w:szCs w:val="20"/>
          </w:rPr>
          <w:t>http://www.gmu.edu/catalog/apolicies/#TOC_H12</w:t>
        </w:r>
      </w:hyperlink>
      <w:r w:rsidRPr="00417ED7">
        <w:rPr>
          <w:rFonts w:ascii="Arial" w:hAnsi="Arial" w:cs="Arial"/>
          <w:color w:val="000000"/>
          <w:sz w:val="20"/>
          <w:szCs w:val="20"/>
        </w:rPr>
        <w:t xml:space="preserve"> for the full Honor Code.</w:t>
      </w:r>
    </w:p>
    <w:p w:rsidR="00BE52DF" w:rsidRPr="00417ED7" w:rsidRDefault="00BE52DF" w:rsidP="00BE52DF">
      <w:pPr>
        <w:numPr>
          <w:ilvl w:val="0"/>
          <w:numId w:val="2"/>
        </w:numPr>
        <w:rPr>
          <w:rFonts w:ascii="Arial" w:hAnsi="Arial" w:cs="Arial"/>
          <w:color w:val="000000"/>
          <w:sz w:val="20"/>
          <w:szCs w:val="20"/>
        </w:rPr>
      </w:pPr>
      <w:r w:rsidRPr="00417ED7">
        <w:rPr>
          <w:rFonts w:ascii="Arial" w:eastAsia="Wingdings 2" w:hAnsi="Arial" w:cs="Arial"/>
          <w:color w:val="000000"/>
          <w:sz w:val="20"/>
          <w:szCs w:val="20"/>
        </w:rPr>
        <w:t xml:space="preserve">     </w:t>
      </w:r>
      <w:r w:rsidRPr="00417ED7">
        <w:rPr>
          <w:rFonts w:ascii="Arial" w:hAnsi="Arial" w:cs="Arial"/>
          <w:color w:val="000000"/>
          <w:sz w:val="20"/>
          <w:szCs w:val="20"/>
        </w:rPr>
        <w:t xml:space="preserve">Students must agree to abide by the university policy for Responsible Use of Computing. See </w:t>
      </w:r>
      <w:hyperlink r:id="rId12" w:history="1">
        <w:r w:rsidRPr="00417ED7">
          <w:rPr>
            <w:rStyle w:val="Hyperlink3"/>
            <w:rFonts w:ascii="Arial" w:hAnsi="Arial" w:cs="Arial"/>
            <w:sz w:val="20"/>
            <w:szCs w:val="20"/>
          </w:rPr>
          <w:t>http://mail.gmu.edu</w:t>
        </w:r>
      </w:hyperlink>
      <w:r w:rsidRPr="00417ED7">
        <w:rPr>
          <w:rFonts w:ascii="Arial" w:hAnsi="Arial" w:cs="Arial"/>
          <w:color w:val="000000"/>
          <w:sz w:val="20"/>
          <w:szCs w:val="20"/>
        </w:rPr>
        <w:t xml:space="preserve"> and click on Responsible Use of Computing at the bottom of the screen.</w:t>
      </w:r>
    </w:p>
    <w:p w:rsidR="00BE52DF" w:rsidRPr="00417ED7" w:rsidRDefault="00BE52DF" w:rsidP="00BE52DF">
      <w:pPr>
        <w:numPr>
          <w:ilvl w:val="0"/>
          <w:numId w:val="2"/>
        </w:numPr>
        <w:rPr>
          <w:rFonts w:ascii="Arial" w:hAnsi="Arial" w:cs="Arial"/>
          <w:b/>
          <w:bCs/>
          <w:color w:val="FF0000"/>
          <w:sz w:val="20"/>
          <w:szCs w:val="20"/>
        </w:rPr>
      </w:pPr>
      <w:r w:rsidRPr="00417ED7">
        <w:rPr>
          <w:rFonts w:ascii="Arial" w:eastAsia="Wingdings 2" w:hAnsi="Arial" w:cs="Arial"/>
          <w:color w:val="000000"/>
          <w:sz w:val="20"/>
          <w:szCs w:val="20"/>
        </w:rPr>
        <w:t xml:space="preserve">      </w:t>
      </w:r>
      <w:r w:rsidRPr="00417ED7">
        <w:rPr>
          <w:rFonts w:ascii="Arial" w:hAnsi="Arial" w:cs="Arial"/>
          <w:color w:val="000000"/>
          <w:sz w:val="20"/>
          <w:szCs w:val="20"/>
        </w:rPr>
        <w:t xml:space="preserve">Students with disabilities to seek accommodations in a course must be registered with the GMU Disability Resource Center (DRC) and inform the instructor, in writing, at the beginning of the semester.  See </w:t>
      </w:r>
      <w:hyperlink r:id="rId13" w:history="1">
        <w:r w:rsidRPr="00417ED7">
          <w:rPr>
            <w:rStyle w:val="Hyperlink3"/>
            <w:rFonts w:ascii="Arial" w:hAnsi="Arial" w:cs="Arial"/>
            <w:sz w:val="20"/>
            <w:szCs w:val="20"/>
          </w:rPr>
          <w:t>www.gmu.edu/students/drc</w:t>
        </w:r>
      </w:hyperlink>
      <w:r w:rsidRPr="00417ED7">
        <w:rPr>
          <w:rFonts w:ascii="Arial" w:hAnsi="Arial" w:cs="Arial"/>
          <w:color w:val="000000"/>
          <w:sz w:val="20"/>
          <w:szCs w:val="20"/>
        </w:rPr>
        <w:t xml:space="preserve">  or call 703-003-2474 to access the DRC.</w:t>
      </w:r>
    </w:p>
    <w:p w:rsidR="00BE52DF" w:rsidRDefault="00BE52DF" w:rsidP="00BE52DF">
      <w:pPr>
        <w:tabs>
          <w:tab w:val="num" w:pos="720"/>
        </w:tabs>
        <w:ind w:hanging="360"/>
        <w:jc w:val="center"/>
        <w:rPr>
          <w:rFonts w:ascii="Arial" w:hAnsi="Arial" w:cs="Arial"/>
          <w:b/>
          <w:color w:val="000000"/>
          <w:sz w:val="20"/>
        </w:rPr>
      </w:pPr>
    </w:p>
    <w:p w:rsidR="001C34F8" w:rsidRDefault="001C34F8" w:rsidP="001C34F8">
      <w:pPr>
        <w:jc w:val="center"/>
      </w:pPr>
    </w:p>
    <w:p w:rsidR="001C34F8" w:rsidRDefault="001C34F8" w:rsidP="001C34F8">
      <w:pPr>
        <w:jc w:val="center"/>
      </w:pPr>
    </w:p>
    <w:p w:rsidR="001C34F8" w:rsidRDefault="001C34F8" w:rsidP="001C34F8">
      <w:pPr>
        <w:jc w:val="center"/>
      </w:pPr>
    </w:p>
    <w:p w:rsidR="001C34F8" w:rsidRDefault="001C34F8" w:rsidP="001C34F8">
      <w:pPr>
        <w:jc w:val="center"/>
      </w:pPr>
    </w:p>
    <w:p w:rsidR="001C34F8" w:rsidRDefault="001C34F8" w:rsidP="001C34F8">
      <w:pPr>
        <w:jc w:val="center"/>
      </w:pPr>
    </w:p>
    <w:p w:rsidR="001C34F8" w:rsidRDefault="001C34F8" w:rsidP="001C34F8">
      <w:pPr>
        <w:jc w:val="center"/>
      </w:pPr>
    </w:p>
    <w:p w:rsidR="001C34F8" w:rsidRDefault="001C34F8" w:rsidP="001C34F8">
      <w:pPr>
        <w:jc w:val="center"/>
      </w:pPr>
    </w:p>
    <w:p w:rsidR="001C34F8" w:rsidRDefault="001C34F8" w:rsidP="001C34F8">
      <w:pPr>
        <w:jc w:val="center"/>
      </w:pPr>
    </w:p>
    <w:p w:rsidR="001C34F8" w:rsidRDefault="001C34F8" w:rsidP="001C34F8">
      <w:pPr>
        <w:jc w:val="center"/>
      </w:pPr>
    </w:p>
    <w:p w:rsidR="001C34F8" w:rsidRDefault="001C34F8" w:rsidP="001C34F8">
      <w:pPr>
        <w:jc w:val="center"/>
      </w:pPr>
    </w:p>
    <w:p w:rsidR="001C34F8" w:rsidRDefault="001C34F8" w:rsidP="001C34F8">
      <w:pPr>
        <w:jc w:val="center"/>
      </w:pPr>
    </w:p>
    <w:p w:rsidR="001C34F8" w:rsidRDefault="001C34F8" w:rsidP="001C34F8">
      <w:pPr>
        <w:jc w:val="center"/>
      </w:pPr>
    </w:p>
    <w:p w:rsidR="001C34F8" w:rsidRDefault="001C34F8" w:rsidP="001C34F8">
      <w:pPr>
        <w:jc w:val="center"/>
      </w:pPr>
    </w:p>
    <w:p w:rsidR="001C34F8" w:rsidRDefault="001C34F8" w:rsidP="001C34F8">
      <w:pPr>
        <w:jc w:val="center"/>
      </w:pPr>
    </w:p>
    <w:p w:rsidR="001C34F8" w:rsidRDefault="001C34F8" w:rsidP="001C34F8">
      <w:pPr>
        <w:jc w:val="center"/>
      </w:pPr>
      <w:r>
        <w:lastRenderedPageBreak/>
        <w:t>Reflective Thinking Guidelines</w:t>
      </w:r>
    </w:p>
    <w:p w:rsidR="001C34F8" w:rsidRDefault="001C34F8" w:rsidP="001C34F8">
      <w:pPr>
        <w:jc w:val="center"/>
      </w:pPr>
    </w:p>
    <w:p w:rsidR="001C34F8" w:rsidRDefault="001C34F8" w:rsidP="001C34F8">
      <w:r>
        <w:t xml:space="preserve">Reflective thinking is critical to meaningful learning; it can be either intentional (planned and systematic) or informal (unplanned, sporadic, occasional).  </w:t>
      </w:r>
      <w:r w:rsidRPr="00E03E59">
        <w:rPr>
          <w:i/>
        </w:rPr>
        <w:t>Intentional reflection</w:t>
      </w:r>
      <w:r>
        <w:t xml:space="preserve"> heightens one’s focus on problem posing, is visible, and can be made public for discussion, sharing, debate, and purposeful educative conversation.  As professionals engage in more intentional reflective thinking, they contribute to the understanding and growing respect for the complexity of education.</w:t>
      </w:r>
    </w:p>
    <w:p w:rsidR="001C34F8" w:rsidRDefault="001C34F8" w:rsidP="001C34F8"/>
    <w:p w:rsidR="001C34F8" w:rsidRPr="00B61CB6" w:rsidRDefault="001C34F8" w:rsidP="001C34F8">
      <w:pPr>
        <w:rPr>
          <w:b/>
        </w:rPr>
      </w:pPr>
      <w:r w:rsidRPr="00B61CB6">
        <w:rPr>
          <w:b/>
        </w:rPr>
        <w:t>Levels of Reflective Thought</w:t>
      </w:r>
    </w:p>
    <w:p w:rsidR="001C34F8" w:rsidRDefault="001C34F8" w:rsidP="001C34F8">
      <w:r>
        <w:t xml:space="preserve"> </w:t>
      </w:r>
    </w:p>
    <w:p w:rsidR="001C34F8" w:rsidRDefault="001C34F8" w:rsidP="001C34F8">
      <w:pPr>
        <w:numPr>
          <w:ilvl w:val="0"/>
          <w:numId w:val="5"/>
        </w:numPr>
      </w:pPr>
      <w:r w:rsidRPr="001A740E">
        <w:rPr>
          <w:b/>
        </w:rPr>
        <w:t>Description:  Describes</w:t>
      </w:r>
      <w:r>
        <w:rPr>
          <w:b/>
        </w:rPr>
        <w:t xml:space="preserve"> </w:t>
      </w:r>
      <w:r>
        <w:t>what is.  Tells what or which.</w:t>
      </w:r>
    </w:p>
    <w:p w:rsidR="001C34F8" w:rsidRDefault="001C34F8" w:rsidP="001C34F8"/>
    <w:p w:rsidR="001C34F8" w:rsidRDefault="001C34F8" w:rsidP="001C34F8">
      <w:pPr>
        <w:numPr>
          <w:ilvl w:val="0"/>
          <w:numId w:val="5"/>
        </w:numPr>
      </w:pPr>
      <w:r w:rsidRPr="001A740E">
        <w:rPr>
          <w:b/>
        </w:rPr>
        <w:t>Analysis, Application, Interpretation:</w:t>
      </w:r>
      <w:r>
        <w:rPr>
          <w:b/>
        </w:rPr>
        <w:t xml:space="preserve">  </w:t>
      </w:r>
      <w:r w:rsidRPr="00F339BF">
        <w:rPr>
          <w:b/>
        </w:rPr>
        <w:t>Analyzes and interprets</w:t>
      </w:r>
      <w:r>
        <w:t xml:space="preserve"> “what is.”  Tells how or why </w:t>
      </w:r>
      <w:proofErr w:type="gramStart"/>
      <w:r>
        <w:t>It</w:t>
      </w:r>
      <w:proofErr w:type="gramEnd"/>
      <w:r>
        <w:t xml:space="preserve"> concerns motives, reasons, and meaning-making to oneself.  .  This level of reflection connects back to Level 1, description.</w:t>
      </w:r>
    </w:p>
    <w:p w:rsidR="001C34F8" w:rsidRDefault="001C34F8" w:rsidP="001C34F8"/>
    <w:p w:rsidR="001C34F8" w:rsidRDefault="001C34F8" w:rsidP="001C34F8">
      <w:pPr>
        <w:numPr>
          <w:ilvl w:val="0"/>
          <w:numId w:val="5"/>
        </w:numPr>
      </w:pPr>
      <w:r>
        <w:rPr>
          <w:b/>
        </w:rPr>
        <w:t>Synthesis, Evaluation, and Reflection:</w:t>
      </w:r>
      <w:r>
        <w:t xml:space="preserve">  Coherently puts together ideas from the general to the particular; carefully examines the ideas; and considers seriously the influence of these ideas on oneself, one’s actions, and one’s beliefs.  Tells what one might do differently, what one might need to think about and re-consider, and how this may or may not impact a person.  Answers the question, “So what?”</w:t>
      </w:r>
    </w:p>
    <w:p w:rsidR="001C34F8" w:rsidRDefault="001C34F8" w:rsidP="001C34F8"/>
    <w:p w:rsidR="00D820DF" w:rsidRDefault="00D820DF" w:rsidP="00BE52DF">
      <w:pPr>
        <w:tabs>
          <w:tab w:val="num" w:pos="720"/>
        </w:tabs>
        <w:ind w:hanging="360"/>
        <w:jc w:val="center"/>
        <w:rPr>
          <w:b/>
          <w:color w:val="000000"/>
        </w:rPr>
      </w:pPr>
    </w:p>
    <w:p w:rsidR="00776E04" w:rsidRDefault="00776E04" w:rsidP="00BE52DF">
      <w:pPr>
        <w:tabs>
          <w:tab w:val="num" w:pos="720"/>
        </w:tabs>
        <w:ind w:hanging="360"/>
        <w:jc w:val="center"/>
        <w:rPr>
          <w:b/>
          <w:color w:val="000000"/>
        </w:rPr>
      </w:pPr>
      <w:r w:rsidRPr="00776E04">
        <w:rPr>
          <w:b/>
          <w:color w:val="000000"/>
        </w:rPr>
        <w:t>Suggested Readings</w:t>
      </w:r>
      <w:r>
        <w:rPr>
          <w:b/>
          <w:color w:val="000000"/>
        </w:rPr>
        <w:t xml:space="preserve"> and Resources</w:t>
      </w:r>
    </w:p>
    <w:p w:rsidR="00776E04" w:rsidRDefault="00776E04" w:rsidP="00BE52DF">
      <w:pPr>
        <w:tabs>
          <w:tab w:val="num" w:pos="720"/>
        </w:tabs>
        <w:ind w:hanging="360"/>
        <w:jc w:val="center"/>
        <w:rPr>
          <w:b/>
          <w:color w:val="000000"/>
        </w:rPr>
      </w:pPr>
    </w:p>
    <w:p w:rsidR="00776E04" w:rsidRDefault="00776E04" w:rsidP="00776E04">
      <w:pPr>
        <w:tabs>
          <w:tab w:val="num" w:pos="720"/>
        </w:tabs>
        <w:ind w:hanging="360"/>
        <w:rPr>
          <w:color w:val="000000"/>
        </w:rPr>
      </w:pPr>
      <w:r w:rsidRPr="00776E04">
        <w:rPr>
          <w:color w:val="000000"/>
        </w:rPr>
        <w:t>Websites for Communities of Practice</w:t>
      </w:r>
    </w:p>
    <w:p w:rsidR="00145715" w:rsidRDefault="00145715" w:rsidP="00776E04">
      <w:pPr>
        <w:tabs>
          <w:tab w:val="num" w:pos="720"/>
        </w:tabs>
        <w:ind w:hanging="360"/>
        <w:rPr>
          <w:rFonts w:ascii="Arial" w:hAnsi="Arial" w:cs="Arial"/>
          <w:color w:val="000000"/>
        </w:rPr>
      </w:pPr>
    </w:p>
    <w:p w:rsidR="00145715" w:rsidRPr="00560BF1" w:rsidRDefault="00145715" w:rsidP="00776E04">
      <w:pPr>
        <w:tabs>
          <w:tab w:val="num" w:pos="720"/>
        </w:tabs>
        <w:ind w:hanging="360"/>
        <w:rPr>
          <w:color w:val="000000"/>
        </w:rPr>
      </w:pPr>
      <w:hyperlink r:id="rId14" w:history="1">
        <w:r w:rsidRPr="00560BF1">
          <w:rPr>
            <w:rStyle w:val="Hyperlink"/>
          </w:rPr>
          <w:t>http://www.ewenger.com/theory/index.htm</w:t>
        </w:r>
      </w:hyperlink>
    </w:p>
    <w:p w:rsidR="00145715" w:rsidRPr="00560BF1" w:rsidRDefault="00145715" w:rsidP="00776E04">
      <w:pPr>
        <w:tabs>
          <w:tab w:val="num" w:pos="720"/>
        </w:tabs>
        <w:ind w:hanging="360"/>
        <w:rPr>
          <w:color w:val="000000"/>
        </w:rPr>
      </w:pPr>
    </w:p>
    <w:p w:rsidR="00145715" w:rsidRPr="00560BF1" w:rsidRDefault="00145715" w:rsidP="00776E04">
      <w:pPr>
        <w:tabs>
          <w:tab w:val="num" w:pos="720"/>
        </w:tabs>
        <w:ind w:hanging="360"/>
        <w:rPr>
          <w:color w:val="000000"/>
        </w:rPr>
      </w:pPr>
      <w:hyperlink r:id="rId15" w:history="1">
        <w:r w:rsidRPr="00560BF1">
          <w:rPr>
            <w:rStyle w:val="Hyperlink"/>
          </w:rPr>
          <w:t>http://en.wikipedia.org/wiki/Etienne_Wenger</w:t>
        </w:r>
      </w:hyperlink>
    </w:p>
    <w:p w:rsidR="00145715" w:rsidRPr="00560BF1" w:rsidRDefault="00145715" w:rsidP="00776E04">
      <w:pPr>
        <w:tabs>
          <w:tab w:val="num" w:pos="720"/>
        </w:tabs>
        <w:ind w:hanging="360"/>
        <w:rPr>
          <w:color w:val="000000"/>
        </w:rPr>
      </w:pPr>
    </w:p>
    <w:p w:rsidR="00145715" w:rsidRDefault="00560BF1" w:rsidP="00776E04">
      <w:pPr>
        <w:tabs>
          <w:tab w:val="num" w:pos="720"/>
        </w:tabs>
        <w:ind w:hanging="360"/>
        <w:rPr>
          <w:color w:val="000000"/>
        </w:rPr>
      </w:pPr>
      <w:hyperlink r:id="rId16" w:history="1">
        <w:r w:rsidRPr="00560BF1">
          <w:rPr>
            <w:rStyle w:val="Hyperlink"/>
          </w:rPr>
          <w:t>http://www.infed.org/biblio/communities_of_practice.htm</w:t>
        </w:r>
      </w:hyperlink>
    </w:p>
    <w:p w:rsidR="00560BF1" w:rsidRDefault="00560BF1" w:rsidP="00776E04">
      <w:pPr>
        <w:tabs>
          <w:tab w:val="num" w:pos="720"/>
        </w:tabs>
        <w:ind w:hanging="360"/>
        <w:rPr>
          <w:color w:val="000000"/>
        </w:rPr>
      </w:pPr>
    </w:p>
    <w:p w:rsidR="00560BF1" w:rsidRDefault="00560BF1" w:rsidP="00776E04">
      <w:pPr>
        <w:tabs>
          <w:tab w:val="num" w:pos="720"/>
        </w:tabs>
        <w:ind w:hanging="360"/>
        <w:rPr>
          <w:color w:val="000000"/>
        </w:rPr>
      </w:pPr>
      <w:r>
        <w:rPr>
          <w:color w:val="000000"/>
        </w:rPr>
        <w:t>Books</w:t>
      </w:r>
    </w:p>
    <w:p w:rsidR="00560BF1" w:rsidRDefault="00560BF1" w:rsidP="00776E04">
      <w:pPr>
        <w:tabs>
          <w:tab w:val="num" w:pos="720"/>
        </w:tabs>
        <w:ind w:hanging="360"/>
        <w:rPr>
          <w:color w:val="000000"/>
        </w:rPr>
      </w:pPr>
    </w:p>
    <w:p w:rsidR="008405B3" w:rsidRPr="007167A3" w:rsidRDefault="008405B3" w:rsidP="00776E04">
      <w:pPr>
        <w:tabs>
          <w:tab w:val="num" w:pos="720"/>
        </w:tabs>
        <w:ind w:hanging="360"/>
        <w:rPr>
          <w:i/>
          <w:color w:val="000000"/>
        </w:rPr>
      </w:pPr>
      <w:proofErr w:type="gramStart"/>
      <w:r>
        <w:rPr>
          <w:color w:val="000000"/>
        </w:rPr>
        <w:t>Kimble</w:t>
      </w:r>
      <w:r w:rsidR="007167A3">
        <w:rPr>
          <w:color w:val="000000"/>
        </w:rPr>
        <w:t>, C</w:t>
      </w:r>
      <w:r>
        <w:rPr>
          <w:color w:val="000000"/>
        </w:rPr>
        <w:t>., Hildreth, P., &amp; Bourdon, I. (Eds.).</w:t>
      </w:r>
      <w:proofErr w:type="gramEnd"/>
      <w:r>
        <w:rPr>
          <w:color w:val="000000"/>
        </w:rPr>
        <w:t xml:space="preserve"> </w:t>
      </w:r>
      <w:r w:rsidR="007167A3">
        <w:rPr>
          <w:color w:val="000000"/>
        </w:rPr>
        <w:t xml:space="preserve"> </w:t>
      </w:r>
      <w:r w:rsidR="00F02114">
        <w:rPr>
          <w:color w:val="000000"/>
        </w:rPr>
        <w:t xml:space="preserve">(2008). </w:t>
      </w:r>
      <w:r w:rsidR="007167A3" w:rsidRPr="007167A3">
        <w:rPr>
          <w:i/>
          <w:color w:val="000000"/>
        </w:rPr>
        <w:t>Communities of practice: Creating learning environments for educators</w:t>
      </w:r>
      <w:r w:rsidR="007167A3" w:rsidRPr="007167A3">
        <w:rPr>
          <w:color w:val="000000"/>
        </w:rPr>
        <w:t>, Volume 1</w:t>
      </w:r>
      <w:r w:rsidR="007167A3" w:rsidRPr="007167A3">
        <w:rPr>
          <w:i/>
          <w:color w:val="000000"/>
        </w:rPr>
        <w:t>.</w:t>
      </w:r>
      <w:r w:rsidR="007167A3" w:rsidRPr="007167A3">
        <w:rPr>
          <w:color w:val="000000"/>
        </w:rPr>
        <w:t>Charlotte, NC: Information Age Publishing, Inc</w:t>
      </w:r>
      <w:r w:rsidR="007167A3">
        <w:rPr>
          <w:i/>
          <w:color w:val="000000"/>
        </w:rPr>
        <w:t>.</w:t>
      </w:r>
    </w:p>
    <w:p w:rsidR="008405B3" w:rsidRDefault="008405B3" w:rsidP="00776E04">
      <w:pPr>
        <w:tabs>
          <w:tab w:val="num" w:pos="720"/>
        </w:tabs>
        <w:ind w:hanging="360"/>
        <w:rPr>
          <w:color w:val="000000"/>
        </w:rPr>
      </w:pPr>
    </w:p>
    <w:p w:rsidR="00560BF1" w:rsidRPr="00560BF1" w:rsidRDefault="00560BF1" w:rsidP="00776E04">
      <w:pPr>
        <w:tabs>
          <w:tab w:val="num" w:pos="720"/>
        </w:tabs>
        <w:ind w:hanging="360"/>
        <w:rPr>
          <w:color w:val="000000"/>
        </w:rPr>
      </w:pPr>
      <w:r>
        <w:rPr>
          <w:color w:val="000000"/>
        </w:rPr>
        <w:t xml:space="preserve">Wenger, E. </w:t>
      </w:r>
      <w:r w:rsidR="008405B3">
        <w:rPr>
          <w:color w:val="000000"/>
        </w:rPr>
        <w:t>(2008).</w:t>
      </w:r>
      <w:r>
        <w:rPr>
          <w:color w:val="000000"/>
        </w:rPr>
        <w:t xml:space="preserve"> </w:t>
      </w:r>
      <w:r w:rsidRPr="008405B3">
        <w:rPr>
          <w:i/>
          <w:color w:val="000000"/>
        </w:rPr>
        <w:t>Communities of practice: Learning, Meaning, and Identity</w:t>
      </w:r>
      <w:r>
        <w:rPr>
          <w:color w:val="000000"/>
        </w:rPr>
        <w:t>.</w:t>
      </w:r>
      <w:r w:rsidRPr="00560BF1">
        <w:rPr>
          <w:color w:val="000000"/>
        </w:rPr>
        <w:t xml:space="preserve"> </w:t>
      </w:r>
      <w:r>
        <w:rPr>
          <w:color w:val="000000"/>
        </w:rPr>
        <w:t>New York:</w:t>
      </w:r>
    </w:p>
    <w:p w:rsidR="00560BF1" w:rsidRPr="00560BF1" w:rsidRDefault="00560BF1" w:rsidP="00776E04">
      <w:pPr>
        <w:tabs>
          <w:tab w:val="num" w:pos="720"/>
        </w:tabs>
        <w:ind w:hanging="360"/>
        <w:rPr>
          <w:color w:val="000000"/>
        </w:rPr>
      </w:pPr>
      <w:r>
        <w:rPr>
          <w:color w:val="000000"/>
        </w:rPr>
        <w:tab/>
      </w:r>
      <w:proofErr w:type="gramStart"/>
      <w:r>
        <w:rPr>
          <w:color w:val="000000"/>
        </w:rPr>
        <w:t>Cambridge University Press.</w:t>
      </w:r>
      <w:proofErr w:type="gramEnd"/>
    </w:p>
    <w:p w:rsidR="00560BF1" w:rsidRDefault="00560BF1" w:rsidP="00776E04">
      <w:pPr>
        <w:tabs>
          <w:tab w:val="num" w:pos="720"/>
        </w:tabs>
        <w:ind w:hanging="360"/>
        <w:rPr>
          <w:color w:val="000000"/>
        </w:rPr>
      </w:pPr>
    </w:p>
    <w:p w:rsidR="00F02114" w:rsidRPr="00560BF1" w:rsidRDefault="00F02114" w:rsidP="00776E04">
      <w:pPr>
        <w:tabs>
          <w:tab w:val="num" w:pos="720"/>
        </w:tabs>
        <w:ind w:hanging="360"/>
        <w:rPr>
          <w:color w:val="000000"/>
        </w:rPr>
      </w:pPr>
      <w:proofErr w:type="gramStart"/>
      <w:r>
        <w:rPr>
          <w:color w:val="000000"/>
        </w:rPr>
        <w:t>Wenger, E., McDermott, R., &amp; Snyder, W. 2002.</w:t>
      </w:r>
      <w:proofErr w:type="gramEnd"/>
      <w:r>
        <w:rPr>
          <w:color w:val="000000"/>
        </w:rPr>
        <w:t xml:space="preserve"> </w:t>
      </w:r>
      <w:proofErr w:type="gramStart"/>
      <w:r w:rsidRPr="00F02114">
        <w:rPr>
          <w:i/>
          <w:color w:val="000000"/>
        </w:rPr>
        <w:t>Cultivating communities of practice</w:t>
      </w:r>
      <w:r>
        <w:rPr>
          <w:color w:val="000000"/>
        </w:rPr>
        <w:t>.</w:t>
      </w:r>
      <w:proofErr w:type="gramEnd"/>
      <w:r>
        <w:rPr>
          <w:color w:val="000000"/>
        </w:rPr>
        <w:t xml:space="preserve">  Boston, MA: Harvard Business School Press.</w:t>
      </w:r>
    </w:p>
    <w:p w:rsidR="00776E04" w:rsidRPr="00776E04" w:rsidRDefault="00776E04" w:rsidP="00BE52DF">
      <w:pPr>
        <w:tabs>
          <w:tab w:val="num" w:pos="720"/>
        </w:tabs>
        <w:ind w:hanging="360"/>
        <w:jc w:val="center"/>
        <w:rPr>
          <w:rFonts w:ascii="Arial" w:hAnsi="Arial" w:cs="Arial"/>
          <w:color w:val="000000"/>
        </w:rPr>
      </w:pPr>
    </w:p>
    <w:p w:rsidR="00BE52DF" w:rsidRPr="00776E04" w:rsidRDefault="005E6384" w:rsidP="00776E04">
      <w:pPr>
        <w:tabs>
          <w:tab w:val="num" w:pos="720"/>
        </w:tabs>
        <w:ind w:hanging="360"/>
        <w:rPr>
          <w:rFonts w:ascii="Arial" w:hAnsi="Arial" w:cs="Arial"/>
          <w:b/>
          <w:color w:val="000000"/>
        </w:rPr>
      </w:pPr>
      <w:r w:rsidRPr="00776E04">
        <w:rPr>
          <w:rFonts w:ascii="Arial" w:hAnsi="Arial" w:cs="Arial"/>
          <w:color w:val="000000"/>
        </w:rPr>
        <w:br w:type="page"/>
      </w:r>
    </w:p>
    <w:p w:rsidR="00BE52DF" w:rsidRDefault="00BE52DF" w:rsidP="00BE52DF">
      <w:pPr>
        <w:tabs>
          <w:tab w:val="num" w:pos="720"/>
        </w:tabs>
        <w:ind w:hanging="360"/>
        <w:jc w:val="center"/>
        <w:rPr>
          <w:rFonts w:ascii="Arial" w:hAnsi="Arial" w:cs="Arial"/>
          <w:b/>
          <w:color w:val="000000"/>
          <w:sz w:val="20"/>
        </w:rPr>
      </w:pPr>
      <w:r>
        <w:rPr>
          <w:rFonts w:ascii="Arial" w:hAnsi="Arial" w:cs="Arial"/>
          <w:b/>
          <w:color w:val="000000"/>
          <w:sz w:val="20"/>
        </w:rPr>
        <w:t xml:space="preserve">Grading Rubric:  EDUC 805 </w:t>
      </w:r>
      <w:r w:rsidR="0019599A">
        <w:rPr>
          <w:rFonts w:ascii="Arial" w:hAnsi="Arial" w:cs="Arial"/>
          <w:b/>
          <w:color w:val="000000"/>
          <w:sz w:val="20"/>
        </w:rPr>
        <w:t>Research and Scholarship in Education</w:t>
      </w:r>
    </w:p>
    <w:p w:rsidR="00BE52DF" w:rsidRDefault="00BE52DF" w:rsidP="00BE52DF">
      <w:pPr>
        <w:tabs>
          <w:tab w:val="num" w:pos="720"/>
        </w:tabs>
        <w:ind w:hanging="360"/>
        <w:jc w:val="center"/>
        <w:rPr>
          <w:rFonts w:ascii="Arial" w:hAnsi="Arial" w:cs="Arial"/>
          <w:b/>
          <w:color w:val="000000"/>
          <w:sz w:val="20"/>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4320"/>
        <w:gridCol w:w="3600"/>
      </w:tblGrid>
      <w:tr w:rsidR="00BE52DF" w:rsidTr="00550E53">
        <w:tc>
          <w:tcPr>
            <w:tcW w:w="900" w:type="dxa"/>
            <w:tcBorders>
              <w:top w:val="nil"/>
              <w:left w:val="single" w:sz="4" w:space="0" w:color="auto"/>
              <w:bottom w:val="nil"/>
              <w:right w:val="single" w:sz="4" w:space="0" w:color="auto"/>
            </w:tcBorders>
            <w:shd w:val="clear" w:color="auto" w:fill="auto"/>
          </w:tcPr>
          <w:p w:rsidR="00BE52DF" w:rsidRDefault="00BE52DF" w:rsidP="00550E53">
            <w:pPr>
              <w:rPr>
                <w:rFonts w:ascii="Arial" w:hAnsi="Arial" w:cs="Arial"/>
                <w:b/>
                <w:bCs/>
                <w:color w:val="000000"/>
                <w:sz w:val="20"/>
              </w:rPr>
            </w:pPr>
            <w:r>
              <w:rPr>
                <w:rFonts w:ascii="Arial" w:hAnsi="Arial" w:cs="Arial"/>
                <w:b/>
                <w:bCs/>
                <w:color w:val="000000"/>
                <w:sz w:val="20"/>
              </w:rPr>
              <w:t>Grade/Points</w:t>
            </w:r>
          </w:p>
        </w:tc>
        <w:tc>
          <w:tcPr>
            <w:tcW w:w="4320" w:type="dxa"/>
            <w:tcBorders>
              <w:top w:val="nil"/>
              <w:left w:val="single" w:sz="4" w:space="0" w:color="auto"/>
              <w:bottom w:val="nil"/>
              <w:right w:val="single" w:sz="4" w:space="0" w:color="auto"/>
            </w:tcBorders>
            <w:shd w:val="clear" w:color="auto" w:fill="auto"/>
          </w:tcPr>
          <w:p w:rsidR="00BE52DF" w:rsidRDefault="00BE52DF" w:rsidP="0019599A">
            <w:pPr>
              <w:rPr>
                <w:rFonts w:ascii="Arial" w:hAnsi="Arial" w:cs="Arial"/>
                <w:b/>
                <w:bCs/>
                <w:color w:val="000000"/>
                <w:sz w:val="20"/>
              </w:rPr>
            </w:pPr>
            <w:r>
              <w:rPr>
                <w:rFonts w:ascii="Arial" w:hAnsi="Arial" w:cs="Arial"/>
                <w:b/>
                <w:bCs/>
                <w:color w:val="000000"/>
                <w:sz w:val="20"/>
              </w:rPr>
              <w:t xml:space="preserve">Group </w:t>
            </w:r>
            <w:r w:rsidR="0019599A">
              <w:rPr>
                <w:rFonts w:ascii="Arial" w:hAnsi="Arial" w:cs="Arial"/>
                <w:b/>
                <w:bCs/>
                <w:color w:val="000000"/>
                <w:sz w:val="20"/>
              </w:rPr>
              <w:t>Work</w:t>
            </w:r>
          </w:p>
        </w:tc>
        <w:tc>
          <w:tcPr>
            <w:tcW w:w="3600" w:type="dxa"/>
            <w:tcBorders>
              <w:top w:val="nil"/>
              <w:left w:val="single" w:sz="4" w:space="0" w:color="auto"/>
              <w:bottom w:val="nil"/>
              <w:right w:val="single" w:sz="4" w:space="0" w:color="auto"/>
            </w:tcBorders>
            <w:shd w:val="clear" w:color="auto" w:fill="auto"/>
          </w:tcPr>
          <w:p w:rsidR="00BE52DF" w:rsidRDefault="00BE52DF" w:rsidP="00550E53">
            <w:pPr>
              <w:rPr>
                <w:rFonts w:ascii="Arial" w:hAnsi="Arial" w:cs="Arial"/>
                <w:b/>
                <w:bCs/>
                <w:color w:val="000000"/>
                <w:sz w:val="20"/>
              </w:rPr>
            </w:pPr>
            <w:r>
              <w:rPr>
                <w:rFonts w:ascii="Arial" w:hAnsi="Arial" w:cs="Arial"/>
                <w:b/>
                <w:bCs/>
                <w:color w:val="000000"/>
                <w:sz w:val="20"/>
              </w:rPr>
              <w:t>Class Papers</w:t>
            </w:r>
          </w:p>
        </w:tc>
      </w:tr>
      <w:tr w:rsidR="00BE52DF" w:rsidTr="00550E53">
        <w:tc>
          <w:tcPr>
            <w:tcW w:w="900" w:type="dxa"/>
            <w:tcBorders>
              <w:top w:val="single" w:sz="4" w:space="0" w:color="auto"/>
              <w:left w:val="single" w:sz="4" w:space="0" w:color="auto"/>
              <w:bottom w:val="single" w:sz="4" w:space="0" w:color="auto"/>
              <w:right w:val="single" w:sz="4" w:space="0" w:color="auto"/>
            </w:tcBorders>
            <w:shd w:val="clear" w:color="auto" w:fill="auto"/>
          </w:tcPr>
          <w:p w:rsidR="00BE52DF" w:rsidRDefault="00BE52DF" w:rsidP="00550E53">
            <w:pPr>
              <w:rPr>
                <w:rFonts w:ascii="Arial" w:hAnsi="Arial" w:cs="Arial"/>
                <w:color w:val="000000"/>
                <w:sz w:val="20"/>
              </w:rPr>
            </w:pPr>
            <w:r>
              <w:rPr>
                <w:rFonts w:ascii="Arial" w:hAnsi="Arial" w:cs="Arial"/>
                <w:color w:val="000000"/>
                <w:sz w:val="20"/>
              </w:rPr>
              <w:t>A</w:t>
            </w:r>
          </w:p>
          <w:p w:rsidR="00BE52DF" w:rsidRDefault="00BE52DF" w:rsidP="00550E53">
            <w:pPr>
              <w:rPr>
                <w:rFonts w:ascii="Arial" w:hAnsi="Arial" w:cs="Arial"/>
                <w:color w:val="000000"/>
                <w:sz w:val="20"/>
              </w:rPr>
            </w:pPr>
          </w:p>
          <w:p w:rsidR="00BE52DF" w:rsidRDefault="00BE52DF" w:rsidP="00550E53">
            <w:pPr>
              <w:rPr>
                <w:rFonts w:ascii="Arial" w:hAnsi="Arial" w:cs="Arial"/>
                <w:color w:val="000000"/>
                <w:sz w:val="20"/>
              </w:rPr>
            </w:pPr>
          </w:p>
          <w:p w:rsidR="00BE52DF" w:rsidRDefault="00BE52DF" w:rsidP="00550E53">
            <w:pPr>
              <w:rPr>
                <w:rFonts w:ascii="Arial" w:hAnsi="Arial" w:cs="Arial"/>
                <w:color w:val="000000"/>
                <w:sz w:val="20"/>
              </w:rPr>
            </w:pPr>
          </w:p>
          <w:p w:rsidR="00BE52DF" w:rsidRDefault="00BE52DF" w:rsidP="00550E53">
            <w:pPr>
              <w:rPr>
                <w:rFonts w:ascii="Arial" w:hAnsi="Arial" w:cs="Arial"/>
                <w:color w:val="000000"/>
                <w:sz w:val="20"/>
              </w:rPr>
            </w:pPr>
          </w:p>
          <w:p w:rsidR="00BE52DF" w:rsidRDefault="00BE52DF" w:rsidP="00550E53">
            <w:pPr>
              <w:rPr>
                <w:rFonts w:ascii="Arial" w:hAnsi="Arial" w:cs="Arial"/>
                <w:color w:val="000000"/>
                <w:sz w:val="20"/>
              </w:rPr>
            </w:pPr>
          </w:p>
          <w:p w:rsidR="00BE52DF" w:rsidRDefault="00BE52DF" w:rsidP="00550E53">
            <w:pPr>
              <w:rPr>
                <w:rFonts w:ascii="Arial" w:hAnsi="Arial" w:cs="Arial"/>
                <w:color w:val="000000"/>
                <w:sz w:val="20"/>
              </w:rPr>
            </w:pPr>
            <w:r>
              <w:rPr>
                <w:rFonts w:ascii="Arial" w:hAnsi="Arial" w:cs="Arial"/>
                <w:color w:val="000000"/>
                <w:sz w:val="20"/>
              </w:rPr>
              <w:t>A-</w:t>
            </w:r>
          </w:p>
          <w:p w:rsidR="00BE52DF" w:rsidRDefault="00BE52DF" w:rsidP="00550E53">
            <w:pPr>
              <w:rPr>
                <w:rFonts w:ascii="Arial" w:hAnsi="Arial" w:cs="Arial"/>
                <w:color w:val="000000"/>
                <w:sz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BE52DF" w:rsidRDefault="00BE52DF" w:rsidP="00550E53">
            <w:pPr>
              <w:rPr>
                <w:rFonts w:ascii="Arial" w:hAnsi="Arial" w:cs="Arial"/>
                <w:color w:val="000000"/>
                <w:sz w:val="20"/>
              </w:rPr>
            </w:pPr>
            <w:r>
              <w:rPr>
                <w:rFonts w:ascii="Arial" w:hAnsi="Arial" w:cs="Arial"/>
                <w:color w:val="000000"/>
                <w:sz w:val="20"/>
              </w:rPr>
              <w:t>Outstanding. Participates in and promotes conversation focused on the topic. Comments demonstrate a high level of understanding.</w:t>
            </w:r>
          </w:p>
          <w:p w:rsidR="00BE52DF" w:rsidRDefault="00BE52DF" w:rsidP="00550E53">
            <w:pPr>
              <w:rPr>
                <w:rFonts w:ascii="Arial" w:hAnsi="Arial" w:cs="Arial"/>
                <w:color w:val="000000"/>
                <w:sz w:val="20"/>
              </w:rPr>
            </w:pPr>
          </w:p>
          <w:p w:rsidR="00BE52DF" w:rsidRDefault="00BE52DF" w:rsidP="00550E53">
            <w:pPr>
              <w:rPr>
                <w:rFonts w:ascii="Arial" w:hAnsi="Arial" w:cs="Arial"/>
                <w:color w:val="000000"/>
                <w:sz w:val="20"/>
              </w:rPr>
            </w:pPr>
          </w:p>
          <w:p w:rsidR="00BE52DF" w:rsidRDefault="00BE52DF" w:rsidP="00550E53">
            <w:pPr>
              <w:rPr>
                <w:rFonts w:ascii="Arial" w:hAnsi="Arial" w:cs="Arial"/>
                <w:color w:val="000000"/>
                <w:sz w:val="20"/>
              </w:rPr>
            </w:pPr>
          </w:p>
          <w:p w:rsidR="00BE52DF" w:rsidRDefault="00BE52DF" w:rsidP="00550E53">
            <w:pPr>
              <w:rPr>
                <w:rFonts w:ascii="Arial" w:hAnsi="Arial" w:cs="Arial"/>
                <w:color w:val="000000"/>
                <w:sz w:val="20"/>
              </w:rPr>
            </w:pPr>
            <w:r>
              <w:rPr>
                <w:rFonts w:ascii="Arial" w:hAnsi="Arial" w:cs="Arial"/>
                <w:color w:val="000000"/>
                <w:sz w:val="20"/>
              </w:rPr>
              <w:t>Above the average doctoral student; actively advances the intellectual level of the discussion.</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BE52DF" w:rsidRDefault="00BE52DF" w:rsidP="00550E53">
            <w:pPr>
              <w:rPr>
                <w:rFonts w:ascii="Arial" w:hAnsi="Arial" w:cs="Arial"/>
                <w:color w:val="000000"/>
                <w:sz w:val="20"/>
              </w:rPr>
            </w:pPr>
            <w:r>
              <w:rPr>
                <w:rFonts w:ascii="Arial" w:hAnsi="Arial" w:cs="Arial"/>
                <w:color w:val="000000"/>
                <w:sz w:val="20"/>
              </w:rPr>
              <w:t xml:space="preserve">Exceeds Expectations: </w:t>
            </w:r>
            <w:r w:rsidR="00C35717">
              <w:rPr>
                <w:rFonts w:ascii="Arial" w:hAnsi="Arial" w:cs="Arial"/>
                <w:color w:val="000000"/>
                <w:sz w:val="20"/>
              </w:rPr>
              <w:t>Journal &amp; final paper</w:t>
            </w:r>
            <w:r>
              <w:rPr>
                <w:rFonts w:ascii="Arial" w:hAnsi="Arial" w:cs="Arial"/>
                <w:color w:val="000000"/>
                <w:sz w:val="20"/>
              </w:rPr>
              <w:t xml:space="preserve"> demonstrate deep reflection, analysis and synthesis. Written work is error free.</w:t>
            </w:r>
          </w:p>
          <w:p w:rsidR="00BE52DF" w:rsidRDefault="00BE52DF" w:rsidP="00550E53">
            <w:pPr>
              <w:rPr>
                <w:rFonts w:ascii="Arial" w:hAnsi="Arial" w:cs="Arial"/>
                <w:color w:val="000000"/>
                <w:sz w:val="20"/>
              </w:rPr>
            </w:pPr>
          </w:p>
          <w:p w:rsidR="00BE52DF" w:rsidRDefault="00BE52DF" w:rsidP="00550E53">
            <w:pPr>
              <w:rPr>
                <w:rFonts w:ascii="Arial" w:hAnsi="Arial" w:cs="Arial"/>
                <w:color w:val="000000"/>
                <w:sz w:val="20"/>
              </w:rPr>
            </w:pPr>
            <w:r>
              <w:rPr>
                <w:rFonts w:ascii="Arial" w:hAnsi="Arial" w:cs="Arial"/>
                <w:color w:val="000000"/>
                <w:sz w:val="20"/>
              </w:rPr>
              <w:t xml:space="preserve">Above average doctoral student:   </w:t>
            </w:r>
            <w:r w:rsidR="00C35717">
              <w:rPr>
                <w:rFonts w:ascii="Arial" w:hAnsi="Arial" w:cs="Arial"/>
                <w:color w:val="000000"/>
                <w:sz w:val="20"/>
              </w:rPr>
              <w:t xml:space="preserve">Journal &amp; </w:t>
            </w:r>
            <w:r>
              <w:rPr>
                <w:rFonts w:ascii="Arial" w:hAnsi="Arial" w:cs="Arial"/>
                <w:color w:val="000000"/>
                <w:sz w:val="20"/>
              </w:rPr>
              <w:t>final p</w:t>
            </w:r>
            <w:r w:rsidR="00C5710B">
              <w:rPr>
                <w:rFonts w:ascii="Arial" w:hAnsi="Arial" w:cs="Arial"/>
                <w:color w:val="000000"/>
                <w:sz w:val="20"/>
              </w:rPr>
              <w:t>aper</w:t>
            </w:r>
            <w:r>
              <w:rPr>
                <w:rFonts w:ascii="Arial" w:hAnsi="Arial" w:cs="Arial"/>
                <w:color w:val="000000"/>
                <w:sz w:val="20"/>
              </w:rPr>
              <w:t xml:space="preserve"> demonstrate reflection, analysis and synthesis. Written material is primarily error free.</w:t>
            </w:r>
          </w:p>
        </w:tc>
      </w:tr>
      <w:tr w:rsidR="00BE52DF" w:rsidTr="00550E53">
        <w:tc>
          <w:tcPr>
            <w:tcW w:w="900" w:type="dxa"/>
            <w:tcBorders>
              <w:top w:val="single" w:sz="4" w:space="0" w:color="auto"/>
              <w:left w:val="single" w:sz="4" w:space="0" w:color="auto"/>
              <w:bottom w:val="single" w:sz="4" w:space="0" w:color="auto"/>
              <w:right w:val="single" w:sz="4" w:space="0" w:color="auto"/>
            </w:tcBorders>
            <w:shd w:val="clear" w:color="auto" w:fill="auto"/>
          </w:tcPr>
          <w:p w:rsidR="00BE52DF" w:rsidRDefault="00BE52DF" w:rsidP="00550E53">
            <w:pPr>
              <w:rPr>
                <w:rFonts w:ascii="Arial" w:hAnsi="Arial" w:cs="Arial"/>
                <w:color w:val="000000"/>
                <w:sz w:val="20"/>
              </w:rPr>
            </w:pPr>
            <w:r>
              <w:rPr>
                <w:rFonts w:ascii="Arial" w:hAnsi="Arial" w:cs="Arial"/>
                <w:color w:val="000000"/>
                <w:sz w:val="20"/>
              </w:rPr>
              <w:t>B+</w:t>
            </w:r>
          </w:p>
          <w:p w:rsidR="00BE52DF" w:rsidRDefault="00BE52DF" w:rsidP="00550E53">
            <w:pPr>
              <w:rPr>
                <w:rFonts w:ascii="Arial" w:hAnsi="Arial" w:cs="Arial"/>
                <w:color w:val="000000"/>
                <w:sz w:val="20"/>
              </w:rPr>
            </w:pPr>
          </w:p>
          <w:p w:rsidR="00BE52DF" w:rsidRDefault="00BE52DF" w:rsidP="00550E53">
            <w:pPr>
              <w:rPr>
                <w:rFonts w:ascii="Arial" w:hAnsi="Arial" w:cs="Arial"/>
                <w:color w:val="000000"/>
                <w:sz w:val="20"/>
              </w:rPr>
            </w:pPr>
          </w:p>
          <w:p w:rsidR="00BE52DF" w:rsidRDefault="00BE52DF" w:rsidP="00550E53">
            <w:pPr>
              <w:rPr>
                <w:rFonts w:ascii="Arial" w:hAnsi="Arial" w:cs="Arial"/>
                <w:color w:val="000000"/>
                <w:sz w:val="20"/>
              </w:rPr>
            </w:pPr>
          </w:p>
          <w:p w:rsidR="00BE52DF" w:rsidRDefault="00BE52DF" w:rsidP="00550E53">
            <w:pPr>
              <w:rPr>
                <w:rFonts w:ascii="Arial" w:hAnsi="Arial" w:cs="Arial"/>
                <w:color w:val="000000"/>
                <w:sz w:val="20"/>
              </w:rPr>
            </w:pPr>
          </w:p>
          <w:p w:rsidR="00BE52DF" w:rsidRDefault="00BE52DF" w:rsidP="00550E53">
            <w:pPr>
              <w:rPr>
                <w:rFonts w:ascii="Arial" w:hAnsi="Arial" w:cs="Arial"/>
                <w:color w:val="000000"/>
                <w:sz w:val="20"/>
              </w:rPr>
            </w:pPr>
          </w:p>
          <w:p w:rsidR="00BE52DF" w:rsidRDefault="00BE52DF" w:rsidP="00550E53">
            <w:pPr>
              <w:rPr>
                <w:rFonts w:ascii="Arial" w:hAnsi="Arial" w:cs="Arial"/>
                <w:color w:val="000000"/>
                <w:sz w:val="20"/>
              </w:rPr>
            </w:pPr>
            <w:r>
              <w:rPr>
                <w:rFonts w:ascii="Arial" w:hAnsi="Arial" w:cs="Arial"/>
                <w:color w:val="000000"/>
                <w:sz w:val="20"/>
              </w:rPr>
              <w:t>B</w:t>
            </w:r>
          </w:p>
          <w:p w:rsidR="00BE52DF" w:rsidRDefault="00BE52DF" w:rsidP="00550E53">
            <w:pPr>
              <w:rPr>
                <w:rFonts w:ascii="Arial" w:hAnsi="Arial" w:cs="Arial"/>
                <w:color w:val="000000"/>
                <w:sz w:val="20"/>
              </w:rPr>
            </w:pPr>
          </w:p>
          <w:p w:rsidR="00BE52DF" w:rsidRDefault="00BE52DF" w:rsidP="00550E53">
            <w:pPr>
              <w:rPr>
                <w:rFonts w:ascii="Arial" w:hAnsi="Arial" w:cs="Arial"/>
                <w:color w:val="000000"/>
                <w:sz w:val="20"/>
              </w:rPr>
            </w:pPr>
          </w:p>
          <w:p w:rsidR="00BE52DF" w:rsidRDefault="00BE52DF" w:rsidP="00550E53">
            <w:pPr>
              <w:rPr>
                <w:rFonts w:ascii="Arial" w:hAnsi="Arial" w:cs="Arial"/>
                <w:color w:val="000000"/>
                <w:sz w:val="20"/>
              </w:rPr>
            </w:pPr>
          </w:p>
          <w:p w:rsidR="00BE52DF" w:rsidRDefault="00BE52DF" w:rsidP="00550E53">
            <w:pPr>
              <w:rPr>
                <w:rFonts w:ascii="Arial" w:hAnsi="Arial" w:cs="Arial"/>
                <w:color w:val="000000"/>
                <w:sz w:val="20"/>
              </w:rPr>
            </w:pPr>
          </w:p>
          <w:p w:rsidR="00BE52DF" w:rsidRDefault="00BE52DF" w:rsidP="00550E53">
            <w:pPr>
              <w:rPr>
                <w:rFonts w:ascii="Arial" w:hAnsi="Arial" w:cs="Arial"/>
                <w:color w:val="000000"/>
                <w:sz w:val="20"/>
              </w:rPr>
            </w:pPr>
          </w:p>
          <w:p w:rsidR="00BE52DF" w:rsidRDefault="00BE52DF" w:rsidP="00550E53">
            <w:pPr>
              <w:rPr>
                <w:rFonts w:ascii="Arial" w:hAnsi="Arial" w:cs="Arial"/>
                <w:color w:val="000000"/>
                <w:sz w:val="20"/>
              </w:rPr>
            </w:pPr>
          </w:p>
          <w:p w:rsidR="00BE52DF" w:rsidRDefault="00BE52DF" w:rsidP="00550E53">
            <w:pPr>
              <w:rPr>
                <w:rFonts w:ascii="Arial" w:hAnsi="Arial" w:cs="Arial"/>
                <w:color w:val="000000"/>
                <w:sz w:val="20"/>
              </w:rPr>
            </w:pPr>
          </w:p>
          <w:p w:rsidR="00BE52DF" w:rsidRDefault="00BE52DF" w:rsidP="00550E53">
            <w:pPr>
              <w:rPr>
                <w:rFonts w:ascii="Arial" w:hAnsi="Arial" w:cs="Arial"/>
                <w:color w:val="000000"/>
                <w:sz w:val="20"/>
              </w:rPr>
            </w:pPr>
          </w:p>
          <w:p w:rsidR="00BE52DF" w:rsidRDefault="00BE52DF" w:rsidP="00550E53">
            <w:pPr>
              <w:rPr>
                <w:rFonts w:ascii="Arial" w:hAnsi="Arial" w:cs="Arial"/>
                <w:color w:val="000000"/>
                <w:sz w:val="20"/>
              </w:rPr>
            </w:pPr>
            <w:r>
              <w:rPr>
                <w:rFonts w:ascii="Arial" w:hAnsi="Arial" w:cs="Arial"/>
                <w:color w:val="000000"/>
                <w:sz w:val="20"/>
              </w:rPr>
              <w:t>B-</w:t>
            </w:r>
          </w:p>
          <w:p w:rsidR="00BE52DF" w:rsidRDefault="00BE52DF" w:rsidP="00550E53">
            <w:pPr>
              <w:rPr>
                <w:rFonts w:ascii="Arial" w:hAnsi="Arial" w:cs="Arial"/>
                <w:color w:val="000000"/>
                <w:sz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BE52DF" w:rsidRDefault="00BE52DF" w:rsidP="00550E53">
            <w:pPr>
              <w:rPr>
                <w:rFonts w:ascii="Arial" w:hAnsi="Arial" w:cs="Arial"/>
                <w:color w:val="000000"/>
                <w:sz w:val="20"/>
              </w:rPr>
            </w:pPr>
            <w:r>
              <w:rPr>
                <w:rFonts w:ascii="Arial" w:hAnsi="Arial" w:cs="Arial"/>
                <w:color w:val="000000"/>
                <w:sz w:val="20"/>
              </w:rPr>
              <w:t>Reliable participant in discussions; questions and comments reveal some thought and reflection.</w:t>
            </w:r>
          </w:p>
          <w:p w:rsidR="00BE52DF" w:rsidRDefault="00BE52DF" w:rsidP="00550E53">
            <w:pPr>
              <w:rPr>
                <w:rFonts w:ascii="Arial" w:hAnsi="Arial" w:cs="Arial"/>
                <w:color w:val="000000"/>
                <w:sz w:val="20"/>
              </w:rPr>
            </w:pPr>
          </w:p>
          <w:p w:rsidR="00BE52DF" w:rsidRDefault="00BE52DF" w:rsidP="00550E53">
            <w:pPr>
              <w:rPr>
                <w:rFonts w:ascii="Arial" w:hAnsi="Arial" w:cs="Arial"/>
                <w:color w:val="000000"/>
                <w:sz w:val="20"/>
              </w:rPr>
            </w:pPr>
          </w:p>
          <w:p w:rsidR="00BE52DF" w:rsidRDefault="00BE52DF" w:rsidP="00550E53">
            <w:pPr>
              <w:rPr>
                <w:rFonts w:ascii="Arial" w:hAnsi="Arial" w:cs="Arial"/>
                <w:color w:val="000000"/>
                <w:sz w:val="20"/>
              </w:rPr>
            </w:pPr>
          </w:p>
          <w:p w:rsidR="00BE52DF" w:rsidRDefault="00BE52DF" w:rsidP="00550E53">
            <w:pPr>
              <w:rPr>
                <w:rFonts w:ascii="Arial" w:hAnsi="Arial" w:cs="Arial"/>
                <w:color w:val="000000"/>
                <w:sz w:val="20"/>
              </w:rPr>
            </w:pPr>
            <w:r>
              <w:rPr>
                <w:rFonts w:ascii="Arial" w:hAnsi="Arial" w:cs="Arial"/>
                <w:color w:val="000000"/>
                <w:sz w:val="20"/>
              </w:rPr>
              <w:t>Doesn’t contribute often, but generally reveals some thought and reflection. Follows rather than leads group activities.</w:t>
            </w:r>
          </w:p>
          <w:p w:rsidR="00BE52DF" w:rsidRDefault="00BE52DF" w:rsidP="00550E53">
            <w:pPr>
              <w:rPr>
                <w:rFonts w:ascii="Arial" w:hAnsi="Arial" w:cs="Arial"/>
                <w:color w:val="000000"/>
                <w:sz w:val="20"/>
              </w:rPr>
            </w:pPr>
          </w:p>
          <w:p w:rsidR="00BE52DF" w:rsidRDefault="00BE52DF" w:rsidP="00550E53">
            <w:pPr>
              <w:rPr>
                <w:rFonts w:ascii="Arial" w:hAnsi="Arial" w:cs="Arial"/>
                <w:color w:val="000000"/>
                <w:sz w:val="20"/>
              </w:rPr>
            </w:pPr>
          </w:p>
          <w:p w:rsidR="00BE52DF" w:rsidRDefault="00BE52DF" w:rsidP="00550E53">
            <w:pPr>
              <w:rPr>
                <w:rFonts w:ascii="Arial" w:hAnsi="Arial" w:cs="Arial"/>
                <w:color w:val="000000"/>
                <w:sz w:val="20"/>
              </w:rPr>
            </w:pPr>
          </w:p>
          <w:p w:rsidR="00BE52DF" w:rsidRDefault="00BE52DF" w:rsidP="00550E53">
            <w:pPr>
              <w:rPr>
                <w:rFonts w:ascii="Arial" w:hAnsi="Arial" w:cs="Arial"/>
                <w:color w:val="000000"/>
                <w:sz w:val="20"/>
              </w:rPr>
            </w:pPr>
          </w:p>
          <w:p w:rsidR="00BE52DF" w:rsidRDefault="00BE52DF" w:rsidP="00550E53">
            <w:pPr>
              <w:rPr>
                <w:rFonts w:ascii="Arial" w:hAnsi="Arial" w:cs="Arial"/>
                <w:color w:val="000000"/>
                <w:sz w:val="20"/>
              </w:rPr>
            </w:pPr>
          </w:p>
          <w:p w:rsidR="00BE52DF" w:rsidRDefault="00BE52DF" w:rsidP="00550E53">
            <w:pPr>
              <w:rPr>
                <w:rFonts w:ascii="Arial" w:hAnsi="Arial" w:cs="Arial"/>
                <w:color w:val="000000"/>
                <w:sz w:val="20"/>
              </w:rPr>
            </w:pPr>
          </w:p>
          <w:p w:rsidR="00BE52DF" w:rsidRDefault="00BE52DF" w:rsidP="00550E53">
            <w:pPr>
              <w:rPr>
                <w:rFonts w:ascii="Arial" w:hAnsi="Arial" w:cs="Arial"/>
                <w:color w:val="000000"/>
                <w:sz w:val="20"/>
              </w:rPr>
            </w:pPr>
            <w:r>
              <w:rPr>
                <w:rFonts w:ascii="Arial" w:hAnsi="Arial" w:cs="Arial"/>
                <w:color w:val="000000"/>
                <w:sz w:val="20"/>
              </w:rPr>
              <w:t>Few meaningful contributions to class discussions. Little evidence of participation.</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BE52DF" w:rsidRDefault="00C35717" w:rsidP="00550E53">
            <w:pPr>
              <w:rPr>
                <w:rFonts w:ascii="Arial" w:hAnsi="Arial" w:cs="Arial"/>
                <w:color w:val="000000"/>
                <w:sz w:val="20"/>
              </w:rPr>
            </w:pPr>
            <w:r>
              <w:rPr>
                <w:rFonts w:ascii="Arial" w:hAnsi="Arial" w:cs="Arial"/>
                <w:color w:val="000000"/>
                <w:sz w:val="20"/>
              </w:rPr>
              <w:t>Journal &amp; final paper</w:t>
            </w:r>
            <w:r w:rsidR="00BE52DF">
              <w:rPr>
                <w:rFonts w:ascii="Arial" w:hAnsi="Arial" w:cs="Arial"/>
                <w:color w:val="000000"/>
                <w:sz w:val="20"/>
              </w:rPr>
              <w:t xml:space="preserve"> demonstrate some reflection, analysis and synthesis. Grammar or spelling errors on written materials do not distract the reader. </w:t>
            </w:r>
          </w:p>
          <w:p w:rsidR="00BE52DF" w:rsidRDefault="00BE52DF" w:rsidP="00550E53">
            <w:pPr>
              <w:rPr>
                <w:rFonts w:ascii="Arial" w:hAnsi="Arial" w:cs="Arial"/>
                <w:color w:val="000000"/>
                <w:sz w:val="20"/>
              </w:rPr>
            </w:pPr>
          </w:p>
          <w:p w:rsidR="00BE52DF" w:rsidRDefault="00C35717" w:rsidP="00550E53">
            <w:pPr>
              <w:rPr>
                <w:rFonts w:ascii="Arial" w:hAnsi="Arial" w:cs="Arial"/>
                <w:color w:val="000000"/>
                <w:sz w:val="20"/>
              </w:rPr>
            </w:pPr>
            <w:r>
              <w:rPr>
                <w:rFonts w:ascii="Arial" w:hAnsi="Arial" w:cs="Arial"/>
                <w:color w:val="000000"/>
                <w:sz w:val="20"/>
              </w:rPr>
              <w:t xml:space="preserve">Journal &amp; final paper </w:t>
            </w:r>
            <w:r w:rsidR="00BE52DF">
              <w:rPr>
                <w:rFonts w:ascii="Arial" w:hAnsi="Arial" w:cs="Arial"/>
                <w:color w:val="000000"/>
                <w:sz w:val="20"/>
              </w:rPr>
              <w:t>demonstrate some reflection, analysis and synthesis but key points are missing. Analytic work is generally sound but may have some gaps in logic.  Grammar or spelling errors on written materials do not distract the reader.</w:t>
            </w:r>
          </w:p>
          <w:p w:rsidR="00BE52DF" w:rsidRDefault="00BE52DF" w:rsidP="00550E53">
            <w:pPr>
              <w:rPr>
                <w:rFonts w:ascii="Arial" w:hAnsi="Arial" w:cs="Arial"/>
                <w:color w:val="000000"/>
                <w:sz w:val="20"/>
              </w:rPr>
            </w:pPr>
          </w:p>
          <w:p w:rsidR="00BE52DF" w:rsidRDefault="00BE52DF" w:rsidP="00550E53">
            <w:pPr>
              <w:rPr>
                <w:rFonts w:ascii="Arial" w:hAnsi="Arial" w:cs="Arial"/>
                <w:color w:val="000000"/>
                <w:sz w:val="20"/>
              </w:rPr>
            </w:pPr>
            <w:r>
              <w:rPr>
                <w:rFonts w:ascii="Arial" w:hAnsi="Arial" w:cs="Arial"/>
                <w:color w:val="000000"/>
                <w:sz w:val="20"/>
              </w:rPr>
              <w:t>Although there is evidence of work, writing is generally not objective or complete; multiple key points are not covered or are misrepresented. Grammar or spelling errors on written materials distract the reader.</w:t>
            </w:r>
          </w:p>
          <w:p w:rsidR="00BE52DF" w:rsidRDefault="00BE52DF" w:rsidP="00550E53">
            <w:pPr>
              <w:rPr>
                <w:rFonts w:ascii="Arial" w:hAnsi="Arial" w:cs="Arial"/>
                <w:color w:val="000000"/>
                <w:sz w:val="20"/>
              </w:rPr>
            </w:pPr>
          </w:p>
        </w:tc>
      </w:tr>
      <w:tr w:rsidR="00BE52DF" w:rsidTr="00550E53">
        <w:trPr>
          <w:trHeight w:val="998"/>
        </w:trPr>
        <w:tc>
          <w:tcPr>
            <w:tcW w:w="900" w:type="dxa"/>
            <w:tcBorders>
              <w:top w:val="single" w:sz="4" w:space="0" w:color="auto"/>
              <w:left w:val="single" w:sz="4" w:space="0" w:color="auto"/>
              <w:bottom w:val="single" w:sz="4" w:space="0" w:color="auto"/>
              <w:right w:val="single" w:sz="4" w:space="0" w:color="auto"/>
            </w:tcBorders>
            <w:shd w:val="clear" w:color="auto" w:fill="auto"/>
          </w:tcPr>
          <w:p w:rsidR="00BE52DF" w:rsidRDefault="00BE52DF" w:rsidP="00550E53">
            <w:pPr>
              <w:rPr>
                <w:rFonts w:ascii="Arial" w:hAnsi="Arial" w:cs="Arial"/>
                <w:color w:val="000000"/>
                <w:sz w:val="20"/>
              </w:rPr>
            </w:pPr>
            <w:r>
              <w:rPr>
                <w:rFonts w:ascii="Arial" w:hAnsi="Arial" w:cs="Arial"/>
                <w:color w:val="000000"/>
                <w:sz w:val="20"/>
              </w:rPr>
              <w:t>C</w:t>
            </w:r>
          </w:p>
          <w:p w:rsidR="00BE52DF" w:rsidRDefault="00BE52DF" w:rsidP="00550E53">
            <w:pPr>
              <w:rPr>
                <w:rFonts w:ascii="Arial" w:hAnsi="Arial" w:cs="Arial"/>
                <w:color w:val="000000"/>
                <w:sz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BE52DF" w:rsidRDefault="00BE52DF" w:rsidP="00550E53">
            <w:pPr>
              <w:rPr>
                <w:rFonts w:ascii="Arial" w:hAnsi="Arial" w:cs="Arial"/>
                <w:color w:val="000000"/>
                <w:sz w:val="20"/>
              </w:rPr>
            </w:pPr>
            <w:r>
              <w:rPr>
                <w:rFonts w:ascii="Arial" w:hAnsi="Arial" w:cs="Arial"/>
                <w:color w:val="000000"/>
                <w:sz w:val="20"/>
              </w:rPr>
              <w:t>Weak or minimal participation; passive; often sidetracks group.</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BE52DF" w:rsidRDefault="00BE52DF" w:rsidP="00550E53">
            <w:pPr>
              <w:rPr>
                <w:rFonts w:ascii="Arial" w:hAnsi="Arial" w:cs="Arial"/>
                <w:color w:val="000000"/>
                <w:sz w:val="20"/>
              </w:rPr>
            </w:pPr>
            <w:r>
              <w:rPr>
                <w:rFonts w:ascii="Arial" w:hAnsi="Arial" w:cs="Arial"/>
                <w:color w:val="000000"/>
                <w:sz w:val="20"/>
              </w:rPr>
              <w:t xml:space="preserve">Multiple key points are not covered or are misrepresented and reflection, analysis, and synthesis are not evident. Written materials are unclear. </w:t>
            </w:r>
          </w:p>
          <w:p w:rsidR="00BE52DF" w:rsidRDefault="00BE52DF" w:rsidP="00550E53">
            <w:pPr>
              <w:rPr>
                <w:rFonts w:ascii="Arial" w:hAnsi="Arial" w:cs="Arial"/>
                <w:color w:val="000000"/>
                <w:sz w:val="20"/>
              </w:rPr>
            </w:pPr>
          </w:p>
        </w:tc>
      </w:tr>
      <w:tr w:rsidR="00BE52DF" w:rsidTr="00550E53">
        <w:tc>
          <w:tcPr>
            <w:tcW w:w="900" w:type="dxa"/>
            <w:tcBorders>
              <w:top w:val="single" w:sz="4" w:space="0" w:color="auto"/>
              <w:left w:val="single" w:sz="4" w:space="0" w:color="auto"/>
              <w:bottom w:val="single" w:sz="4" w:space="0" w:color="auto"/>
              <w:right w:val="single" w:sz="4" w:space="0" w:color="auto"/>
            </w:tcBorders>
            <w:shd w:val="clear" w:color="auto" w:fill="auto"/>
          </w:tcPr>
          <w:p w:rsidR="00BE52DF" w:rsidRDefault="00BE52DF" w:rsidP="00550E53">
            <w:pPr>
              <w:rPr>
                <w:rFonts w:ascii="Arial" w:hAnsi="Arial" w:cs="Arial"/>
                <w:color w:val="000000"/>
                <w:sz w:val="20"/>
              </w:rPr>
            </w:pPr>
            <w:r>
              <w:rPr>
                <w:rFonts w:ascii="Arial" w:hAnsi="Arial" w:cs="Arial"/>
                <w:color w:val="000000"/>
                <w:sz w:val="20"/>
              </w:rPr>
              <w:t>F</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BE52DF" w:rsidRDefault="00BE52DF" w:rsidP="00550E53">
            <w:pPr>
              <w:rPr>
                <w:rFonts w:ascii="Arial" w:hAnsi="Arial" w:cs="Arial"/>
                <w:color w:val="000000"/>
                <w:sz w:val="20"/>
              </w:rPr>
            </w:pPr>
            <w:r>
              <w:rPr>
                <w:rFonts w:ascii="Arial" w:hAnsi="Arial" w:cs="Arial"/>
                <w:color w:val="000000"/>
                <w:sz w:val="20"/>
              </w:rPr>
              <w:t>No constructive participation; destructive; demeaning toward other points of view.</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BE52DF" w:rsidRDefault="00BE52DF" w:rsidP="00550E53">
            <w:pPr>
              <w:rPr>
                <w:rFonts w:ascii="Arial" w:hAnsi="Arial" w:cs="Arial"/>
                <w:color w:val="000000"/>
                <w:sz w:val="20"/>
              </w:rPr>
            </w:pPr>
            <w:r>
              <w:rPr>
                <w:rFonts w:ascii="Arial" w:hAnsi="Arial" w:cs="Arial"/>
                <w:color w:val="000000"/>
                <w:sz w:val="20"/>
              </w:rPr>
              <w:t>Assignments are not done or are significantly incomplete.</w:t>
            </w:r>
          </w:p>
        </w:tc>
      </w:tr>
    </w:tbl>
    <w:p w:rsidR="00BE52DF" w:rsidRDefault="00BE52DF" w:rsidP="00BE52DF">
      <w:pPr>
        <w:tabs>
          <w:tab w:val="num" w:pos="720"/>
        </w:tabs>
        <w:ind w:hanging="360"/>
        <w:jc w:val="center"/>
        <w:rPr>
          <w:rFonts w:ascii="Arial" w:hAnsi="Arial" w:cs="Arial"/>
          <w:b/>
          <w:color w:val="000000"/>
          <w:sz w:val="20"/>
        </w:rPr>
      </w:pPr>
    </w:p>
    <w:p w:rsidR="00550E53" w:rsidRDefault="00550E53"/>
    <w:sectPr w:rsidR="00550E53" w:rsidSect="00550E53">
      <w:footerReference w:type="default" r:id="rId17"/>
      <w:pgSz w:w="12240" w:h="15840"/>
      <w:pgMar w:top="1440" w:right="1800" w:bottom="1152"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0A9" w:rsidRDefault="000E00A9" w:rsidP="00FA0B7F">
      <w:r>
        <w:separator/>
      </w:r>
    </w:p>
  </w:endnote>
  <w:endnote w:type="continuationSeparator" w:id="0">
    <w:p w:rsidR="000E00A9" w:rsidRDefault="000E00A9" w:rsidP="00FA0B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7F" w:rsidRDefault="00FA0B7F">
    <w:pPr>
      <w:pStyle w:val="Footer"/>
      <w:jc w:val="center"/>
    </w:pPr>
    <w:fldSimple w:instr=" PAGE   \* MERGEFORMAT ">
      <w:r w:rsidR="00F83B28">
        <w:rPr>
          <w:noProof/>
        </w:rPr>
        <w:t>1</w:t>
      </w:r>
    </w:fldSimple>
  </w:p>
  <w:p w:rsidR="00FA0B7F" w:rsidRDefault="00FA0B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0A9" w:rsidRDefault="000E00A9" w:rsidP="00FA0B7F">
      <w:r>
        <w:separator/>
      </w:r>
    </w:p>
  </w:footnote>
  <w:footnote w:type="continuationSeparator" w:id="0">
    <w:p w:rsidR="000E00A9" w:rsidRDefault="000E00A9" w:rsidP="00FA0B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721A1"/>
    <w:multiLevelType w:val="hybridMultilevel"/>
    <w:tmpl w:val="2D00C5E4"/>
    <w:lvl w:ilvl="0" w:tplc="E230F9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FF577E0"/>
    <w:multiLevelType w:val="hybridMultilevel"/>
    <w:tmpl w:val="17649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6F36AC5"/>
    <w:multiLevelType w:val="hybridMultilevel"/>
    <w:tmpl w:val="A8929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8572CBB"/>
    <w:multiLevelType w:val="hybridMultilevel"/>
    <w:tmpl w:val="ABA2DACE"/>
    <w:lvl w:ilvl="0" w:tplc="95E29B3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6DBE7278"/>
    <w:multiLevelType w:val="multilevel"/>
    <w:tmpl w:val="6660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BE52DF"/>
    <w:rsid w:val="00026EF2"/>
    <w:rsid w:val="0004120F"/>
    <w:rsid w:val="0005262B"/>
    <w:rsid w:val="00053B32"/>
    <w:rsid w:val="00054F28"/>
    <w:rsid w:val="00073FFC"/>
    <w:rsid w:val="000753E5"/>
    <w:rsid w:val="000E00A9"/>
    <w:rsid w:val="001036D3"/>
    <w:rsid w:val="00124AF3"/>
    <w:rsid w:val="00127E0E"/>
    <w:rsid w:val="00145715"/>
    <w:rsid w:val="00164A2B"/>
    <w:rsid w:val="0019599A"/>
    <w:rsid w:val="001C34F8"/>
    <w:rsid w:val="001D6D62"/>
    <w:rsid w:val="001E74DD"/>
    <w:rsid w:val="00202574"/>
    <w:rsid w:val="00221CA6"/>
    <w:rsid w:val="00255D3F"/>
    <w:rsid w:val="002719C3"/>
    <w:rsid w:val="00302508"/>
    <w:rsid w:val="00310814"/>
    <w:rsid w:val="003F218F"/>
    <w:rsid w:val="00416FF1"/>
    <w:rsid w:val="004530F2"/>
    <w:rsid w:val="004740E0"/>
    <w:rsid w:val="004B3380"/>
    <w:rsid w:val="00537C02"/>
    <w:rsid w:val="00550E53"/>
    <w:rsid w:val="00560BF1"/>
    <w:rsid w:val="005E6384"/>
    <w:rsid w:val="00642873"/>
    <w:rsid w:val="0067083E"/>
    <w:rsid w:val="006C6447"/>
    <w:rsid w:val="006E237C"/>
    <w:rsid w:val="00710509"/>
    <w:rsid w:val="007118E2"/>
    <w:rsid w:val="007167A3"/>
    <w:rsid w:val="007514DA"/>
    <w:rsid w:val="00755571"/>
    <w:rsid w:val="00763633"/>
    <w:rsid w:val="00776E04"/>
    <w:rsid w:val="00784EFD"/>
    <w:rsid w:val="007A0094"/>
    <w:rsid w:val="007C57E2"/>
    <w:rsid w:val="007C61F2"/>
    <w:rsid w:val="007D377A"/>
    <w:rsid w:val="007D6B96"/>
    <w:rsid w:val="007F3655"/>
    <w:rsid w:val="008405B3"/>
    <w:rsid w:val="008511CF"/>
    <w:rsid w:val="00862B25"/>
    <w:rsid w:val="008C69D9"/>
    <w:rsid w:val="008D2B76"/>
    <w:rsid w:val="008D6C38"/>
    <w:rsid w:val="00915906"/>
    <w:rsid w:val="00932116"/>
    <w:rsid w:val="009363CD"/>
    <w:rsid w:val="00965025"/>
    <w:rsid w:val="0099467D"/>
    <w:rsid w:val="009E0E05"/>
    <w:rsid w:val="00A53B68"/>
    <w:rsid w:val="00AB4F2E"/>
    <w:rsid w:val="00AD06A8"/>
    <w:rsid w:val="00AF3DC9"/>
    <w:rsid w:val="00B02D30"/>
    <w:rsid w:val="00B70193"/>
    <w:rsid w:val="00B81274"/>
    <w:rsid w:val="00B94AD9"/>
    <w:rsid w:val="00BE52DF"/>
    <w:rsid w:val="00C34AA0"/>
    <w:rsid w:val="00C35717"/>
    <w:rsid w:val="00C4421E"/>
    <w:rsid w:val="00C5710B"/>
    <w:rsid w:val="00C9493A"/>
    <w:rsid w:val="00CC756E"/>
    <w:rsid w:val="00CF4141"/>
    <w:rsid w:val="00D21FC2"/>
    <w:rsid w:val="00D7414F"/>
    <w:rsid w:val="00D820DF"/>
    <w:rsid w:val="00D83DFC"/>
    <w:rsid w:val="00DB68FF"/>
    <w:rsid w:val="00DE41E1"/>
    <w:rsid w:val="00DE6B16"/>
    <w:rsid w:val="00DF49F1"/>
    <w:rsid w:val="00E21CD9"/>
    <w:rsid w:val="00E42039"/>
    <w:rsid w:val="00E42261"/>
    <w:rsid w:val="00E4726F"/>
    <w:rsid w:val="00E80760"/>
    <w:rsid w:val="00EA6CFF"/>
    <w:rsid w:val="00EE4858"/>
    <w:rsid w:val="00EE5213"/>
    <w:rsid w:val="00EE5F57"/>
    <w:rsid w:val="00F02114"/>
    <w:rsid w:val="00F04968"/>
    <w:rsid w:val="00F21F8B"/>
    <w:rsid w:val="00F30C9B"/>
    <w:rsid w:val="00F46F1F"/>
    <w:rsid w:val="00F6664E"/>
    <w:rsid w:val="00F812EC"/>
    <w:rsid w:val="00F83B28"/>
    <w:rsid w:val="00F954BA"/>
    <w:rsid w:val="00FA0B7F"/>
    <w:rsid w:val="00FB47C4"/>
    <w:rsid w:val="00FD3535"/>
    <w:rsid w:val="00FE6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2D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3">
    <w:name w:val="Hyperlink3"/>
    <w:basedOn w:val="DefaultParagraphFont"/>
    <w:rsid w:val="00BE52DF"/>
    <w:rPr>
      <w:color w:val="003366"/>
      <w:u w:val="single"/>
    </w:rPr>
  </w:style>
  <w:style w:type="table" w:styleId="TableGrid">
    <w:name w:val="Table Grid"/>
    <w:basedOn w:val="TableNormal"/>
    <w:uiPriority w:val="59"/>
    <w:rsid w:val="00BE52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255D3F"/>
    <w:rPr>
      <w:i/>
      <w:iCs/>
    </w:rPr>
  </w:style>
  <w:style w:type="character" w:styleId="Hyperlink">
    <w:name w:val="Hyperlink"/>
    <w:basedOn w:val="DefaultParagraphFont"/>
    <w:uiPriority w:val="99"/>
    <w:unhideWhenUsed/>
    <w:rsid w:val="00255D3F"/>
    <w:rPr>
      <w:color w:val="0000FF"/>
      <w:u w:val="single"/>
    </w:rPr>
  </w:style>
  <w:style w:type="paragraph" w:styleId="BalloonText">
    <w:name w:val="Balloon Text"/>
    <w:basedOn w:val="Normal"/>
    <w:link w:val="BalloonTextChar"/>
    <w:uiPriority w:val="99"/>
    <w:semiHidden/>
    <w:unhideWhenUsed/>
    <w:rsid w:val="00F6664E"/>
    <w:rPr>
      <w:rFonts w:ascii="Tahoma" w:hAnsi="Tahoma" w:cs="Tahoma"/>
      <w:sz w:val="16"/>
      <w:szCs w:val="16"/>
    </w:rPr>
  </w:style>
  <w:style w:type="character" w:customStyle="1" w:styleId="BalloonTextChar">
    <w:name w:val="Balloon Text Char"/>
    <w:basedOn w:val="DefaultParagraphFont"/>
    <w:link w:val="BalloonText"/>
    <w:uiPriority w:val="99"/>
    <w:semiHidden/>
    <w:rsid w:val="00F6664E"/>
    <w:rPr>
      <w:rFonts w:ascii="Tahoma" w:eastAsia="Times New Roman" w:hAnsi="Tahoma" w:cs="Tahoma"/>
      <w:sz w:val="16"/>
      <w:szCs w:val="16"/>
    </w:rPr>
  </w:style>
  <w:style w:type="paragraph" w:styleId="Header">
    <w:name w:val="header"/>
    <w:basedOn w:val="Normal"/>
    <w:link w:val="HeaderChar"/>
    <w:uiPriority w:val="99"/>
    <w:semiHidden/>
    <w:unhideWhenUsed/>
    <w:rsid w:val="00FA0B7F"/>
    <w:pPr>
      <w:tabs>
        <w:tab w:val="center" w:pos="4680"/>
        <w:tab w:val="right" w:pos="9360"/>
      </w:tabs>
    </w:pPr>
  </w:style>
  <w:style w:type="character" w:customStyle="1" w:styleId="HeaderChar">
    <w:name w:val="Header Char"/>
    <w:basedOn w:val="DefaultParagraphFont"/>
    <w:link w:val="Header"/>
    <w:uiPriority w:val="99"/>
    <w:semiHidden/>
    <w:rsid w:val="00FA0B7F"/>
    <w:rPr>
      <w:rFonts w:ascii="Times New Roman" w:eastAsia="Times New Roman" w:hAnsi="Times New Roman"/>
      <w:sz w:val="24"/>
      <w:szCs w:val="24"/>
    </w:rPr>
  </w:style>
  <w:style w:type="paragraph" w:styleId="Footer">
    <w:name w:val="footer"/>
    <w:basedOn w:val="Normal"/>
    <w:link w:val="FooterChar"/>
    <w:uiPriority w:val="99"/>
    <w:unhideWhenUsed/>
    <w:rsid w:val="00FA0B7F"/>
    <w:pPr>
      <w:tabs>
        <w:tab w:val="center" w:pos="4680"/>
        <w:tab w:val="right" w:pos="9360"/>
      </w:tabs>
    </w:pPr>
  </w:style>
  <w:style w:type="character" w:customStyle="1" w:styleId="FooterChar">
    <w:name w:val="Footer Char"/>
    <w:basedOn w:val="DefaultParagraphFont"/>
    <w:link w:val="Footer"/>
    <w:uiPriority w:val="99"/>
    <w:rsid w:val="00FA0B7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miller5@gmu.edu" TargetMode="External"/><Relationship Id="rId13" Type="http://schemas.openxmlformats.org/officeDocument/2006/relationships/hyperlink" Target="http://www.gmu.edu/students/dr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senber@gmu.edu" TargetMode="External"/><Relationship Id="rId12" Type="http://schemas.openxmlformats.org/officeDocument/2006/relationships/hyperlink" Target="http://mail.gmyu.ed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nfed.org/biblio/communities_of_practic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mu.edu/catalog/apolicies/" TargetMode="External"/><Relationship Id="rId5" Type="http://schemas.openxmlformats.org/officeDocument/2006/relationships/footnotes" Target="footnotes.xml"/><Relationship Id="rId15" Type="http://schemas.openxmlformats.org/officeDocument/2006/relationships/hyperlink" Target="http://en.wikipedia.org/wiki/Etienne_Wenger" TargetMode="External"/><Relationship Id="rId10" Type="http://schemas.openxmlformats.org/officeDocument/2006/relationships/hyperlink" Target="http://www.gse.gmu.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wl.english.purdue.edu/owl/resource/560/01/" TargetMode="External"/><Relationship Id="rId14" Type="http://schemas.openxmlformats.org/officeDocument/2006/relationships/hyperlink" Target="http://www.ewenger.com/theory/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1627</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GSE</Company>
  <LinksUpToDate>false</LinksUpToDate>
  <CharactersWithSpaces>10881</CharactersWithSpaces>
  <SharedDoc>false</SharedDoc>
  <HLinks>
    <vt:vector size="60" baseType="variant">
      <vt:variant>
        <vt:i4>1441807</vt:i4>
      </vt:variant>
      <vt:variant>
        <vt:i4>27</vt:i4>
      </vt:variant>
      <vt:variant>
        <vt:i4>0</vt:i4>
      </vt:variant>
      <vt:variant>
        <vt:i4>5</vt:i4>
      </vt:variant>
      <vt:variant>
        <vt:lpwstr>http://www.infed.org/biblio/communities_of_practice.htm</vt:lpwstr>
      </vt:variant>
      <vt:variant>
        <vt:lpwstr/>
      </vt:variant>
      <vt:variant>
        <vt:i4>6553623</vt:i4>
      </vt:variant>
      <vt:variant>
        <vt:i4>24</vt:i4>
      </vt:variant>
      <vt:variant>
        <vt:i4>0</vt:i4>
      </vt:variant>
      <vt:variant>
        <vt:i4>5</vt:i4>
      </vt:variant>
      <vt:variant>
        <vt:lpwstr>http://en.wikipedia.org/wiki/Etienne_Wenger</vt:lpwstr>
      </vt:variant>
      <vt:variant>
        <vt:lpwstr/>
      </vt:variant>
      <vt:variant>
        <vt:i4>2949153</vt:i4>
      </vt:variant>
      <vt:variant>
        <vt:i4>21</vt:i4>
      </vt:variant>
      <vt:variant>
        <vt:i4>0</vt:i4>
      </vt:variant>
      <vt:variant>
        <vt:i4>5</vt:i4>
      </vt:variant>
      <vt:variant>
        <vt:lpwstr>http://www.ewenger.com/theory/index.htm</vt:lpwstr>
      </vt:variant>
      <vt:variant>
        <vt:lpwstr/>
      </vt:variant>
      <vt:variant>
        <vt:i4>6488113</vt:i4>
      </vt:variant>
      <vt:variant>
        <vt:i4>18</vt:i4>
      </vt:variant>
      <vt:variant>
        <vt:i4>0</vt:i4>
      </vt:variant>
      <vt:variant>
        <vt:i4>5</vt:i4>
      </vt:variant>
      <vt:variant>
        <vt:lpwstr>http://www.gmu.edu/students/drc</vt:lpwstr>
      </vt:variant>
      <vt:variant>
        <vt:lpwstr/>
      </vt:variant>
      <vt:variant>
        <vt:i4>589904</vt:i4>
      </vt:variant>
      <vt:variant>
        <vt:i4>15</vt:i4>
      </vt:variant>
      <vt:variant>
        <vt:i4>0</vt:i4>
      </vt:variant>
      <vt:variant>
        <vt:i4>5</vt:i4>
      </vt:variant>
      <vt:variant>
        <vt:lpwstr>http://mail.gmyu.edu/</vt:lpwstr>
      </vt:variant>
      <vt:variant>
        <vt:lpwstr/>
      </vt:variant>
      <vt:variant>
        <vt:i4>4784255</vt:i4>
      </vt:variant>
      <vt:variant>
        <vt:i4>12</vt:i4>
      </vt:variant>
      <vt:variant>
        <vt:i4>0</vt:i4>
      </vt:variant>
      <vt:variant>
        <vt:i4>5</vt:i4>
      </vt:variant>
      <vt:variant>
        <vt:lpwstr>http://www,gmu.edu/catalog/apolicies/</vt:lpwstr>
      </vt:variant>
      <vt:variant>
        <vt:lpwstr>TOC_H12</vt:lpwstr>
      </vt:variant>
      <vt:variant>
        <vt:i4>2818090</vt:i4>
      </vt:variant>
      <vt:variant>
        <vt:i4>9</vt:i4>
      </vt:variant>
      <vt:variant>
        <vt:i4>0</vt:i4>
      </vt:variant>
      <vt:variant>
        <vt:i4>5</vt:i4>
      </vt:variant>
      <vt:variant>
        <vt:lpwstr>http://www.gse.gmu.edu/</vt:lpwstr>
      </vt:variant>
      <vt:variant>
        <vt:lpwstr/>
      </vt:variant>
      <vt:variant>
        <vt:i4>6684792</vt:i4>
      </vt:variant>
      <vt:variant>
        <vt:i4>6</vt:i4>
      </vt:variant>
      <vt:variant>
        <vt:i4>0</vt:i4>
      </vt:variant>
      <vt:variant>
        <vt:i4>5</vt:i4>
      </vt:variant>
      <vt:variant>
        <vt:lpwstr>http://owl.english.purdue.edu/owl/resource/560/01/</vt:lpwstr>
      </vt:variant>
      <vt:variant>
        <vt:lpwstr/>
      </vt:variant>
      <vt:variant>
        <vt:i4>1835116</vt:i4>
      </vt:variant>
      <vt:variant>
        <vt:i4>3</vt:i4>
      </vt:variant>
      <vt:variant>
        <vt:i4>0</vt:i4>
      </vt:variant>
      <vt:variant>
        <vt:i4>5</vt:i4>
      </vt:variant>
      <vt:variant>
        <vt:lpwstr>mailto:nmiller5@gmu.edu</vt:lpwstr>
      </vt:variant>
      <vt:variant>
        <vt:lpwstr/>
      </vt:variant>
      <vt:variant>
        <vt:i4>1507361</vt:i4>
      </vt:variant>
      <vt:variant>
        <vt:i4>0</vt:i4>
      </vt:variant>
      <vt:variant>
        <vt:i4>0</vt:i4>
      </vt:variant>
      <vt:variant>
        <vt:i4>5</vt:i4>
      </vt:variant>
      <vt:variant>
        <vt:lpwstr>mailto:jisenber@gmu.edu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sdeleeuw</cp:lastModifiedBy>
  <cp:revision>2</cp:revision>
  <cp:lastPrinted>2009-01-20T16:18:00Z</cp:lastPrinted>
  <dcterms:created xsi:type="dcterms:W3CDTF">2011-02-21T20:16:00Z</dcterms:created>
  <dcterms:modified xsi:type="dcterms:W3CDTF">2011-02-21T20:16:00Z</dcterms:modified>
</cp:coreProperties>
</file>