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387" w:rsidRDefault="00C915C6" w:rsidP="00C915C6">
      <w:pPr>
        <w:ind w:left="0"/>
        <w:jc w:val="center"/>
        <w:rPr>
          <w:sz w:val="32"/>
          <w:szCs w:val="32"/>
        </w:rPr>
      </w:pPr>
      <w:r w:rsidRPr="00C915C6">
        <w:rPr>
          <w:sz w:val="32"/>
          <w:szCs w:val="32"/>
        </w:rPr>
        <w:t>Inclusion Chapter Outline</w:t>
      </w:r>
    </w:p>
    <w:p w:rsidR="00C915C6" w:rsidRDefault="00C915C6" w:rsidP="00C915C6">
      <w:pPr>
        <w:ind w:left="0"/>
        <w:jc w:val="center"/>
        <w:rPr>
          <w:sz w:val="32"/>
          <w:szCs w:val="32"/>
        </w:rPr>
      </w:pPr>
    </w:p>
    <w:p w:rsidR="00C915C6" w:rsidRDefault="00C915C6" w:rsidP="00C915C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915C6">
        <w:rPr>
          <w:sz w:val="32"/>
          <w:szCs w:val="32"/>
        </w:rPr>
        <w:t xml:space="preserve">History – </w:t>
      </w:r>
      <w:r w:rsidR="0088280B">
        <w:rPr>
          <w:sz w:val="32"/>
          <w:szCs w:val="32"/>
        </w:rPr>
        <w:t xml:space="preserve"> </w:t>
      </w:r>
    </w:p>
    <w:p w:rsidR="00485E02" w:rsidRDefault="0088280B" w:rsidP="00B4341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Pre-1973 </w:t>
      </w:r>
    </w:p>
    <w:p w:rsidR="00C915C6" w:rsidRPr="00651320" w:rsidRDefault="00651320" w:rsidP="00651320">
      <w:pPr>
        <w:ind w:left="1620"/>
        <w:rPr>
          <w:sz w:val="32"/>
          <w:szCs w:val="32"/>
        </w:rPr>
      </w:pPr>
      <w:r>
        <w:rPr>
          <w:sz w:val="32"/>
          <w:szCs w:val="32"/>
        </w:rPr>
        <w:t xml:space="preserve"> - </w:t>
      </w:r>
      <w:proofErr w:type="gramStart"/>
      <w:r w:rsidR="00485E02" w:rsidRPr="00651320">
        <w:rPr>
          <w:sz w:val="32"/>
          <w:szCs w:val="32"/>
        </w:rPr>
        <w:t>exclusion</w:t>
      </w:r>
      <w:proofErr w:type="gramEnd"/>
      <w:r w:rsidR="00485E02" w:rsidRPr="00651320">
        <w:rPr>
          <w:sz w:val="32"/>
          <w:szCs w:val="32"/>
        </w:rPr>
        <w:t xml:space="preserve"> of those with disabilities from public ed. no right to education; sped options existed </w:t>
      </w:r>
      <w:r w:rsidR="005C6FA1" w:rsidRPr="00651320">
        <w:rPr>
          <w:sz w:val="32"/>
          <w:szCs w:val="32"/>
        </w:rPr>
        <w:t>for some</w:t>
      </w:r>
    </w:p>
    <w:p w:rsidR="00485E02" w:rsidRDefault="00B4341D" w:rsidP="00485E02">
      <w:pPr>
        <w:pStyle w:val="ListParagraph"/>
        <w:numPr>
          <w:ilvl w:val="3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ref: </w:t>
      </w:r>
    </w:p>
    <w:p w:rsidR="00B4341D" w:rsidRDefault="00485E02" w:rsidP="00485E02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="00B4341D" w:rsidRPr="00485E02">
        <w:rPr>
          <w:sz w:val="32"/>
          <w:szCs w:val="32"/>
        </w:rPr>
        <w:t>Mastropieri</w:t>
      </w:r>
      <w:proofErr w:type="spellEnd"/>
      <w:r w:rsidR="00B4341D" w:rsidRPr="00485E02">
        <w:rPr>
          <w:sz w:val="32"/>
          <w:szCs w:val="32"/>
        </w:rPr>
        <w:t xml:space="preserve"> &amp; Scruggs, 2010</w:t>
      </w:r>
      <w:r w:rsidRPr="00485E02">
        <w:rPr>
          <w:sz w:val="32"/>
          <w:szCs w:val="32"/>
        </w:rPr>
        <w:t xml:space="preserve"> and those cited within/e.g. Johnson 1986</w:t>
      </w:r>
    </w:p>
    <w:p w:rsidR="00485E02" w:rsidRDefault="00485E02" w:rsidP="00485E02">
      <w:pPr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 xml:space="preserve"> in press</w:t>
      </w:r>
      <w:r w:rsidR="00EB2F42">
        <w:rPr>
          <w:sz w:val="32"/>
          <w:szCs w:val="32"/>
        </w:rPr>
        <w:t xml:space="preserve"> (Ch 13 in handbook)</w:t>
      </w:r>
    </w:p>
    <w:p w:rsidR="00485E02" w:rsidRPr="005C6FA1" w:rsidRDefault="00485E02" w:rsidP="005C6FA1">
      <w:pPr>
        <w:ind w:left="1800"/>
        <w:rPr>
          <w:sz w:val="32"/>
          <w:szCs w:val="32"/>
        </w:rPr>
      </w:pPr>
    </w:p>
    <w:p w:rsidR="0088280B" w:rsidRDefault="00B4341D" w:rsidP="000C5D6B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504 </w:t>
      </w:r>
      <w:proofErr w:type="spellStart"/>
      <w:r>
        <w:rPr>
          <w:sz w:val="32"/>
          <w:szCs w:val="32"/>
        </w:rPr>
        <w:t>of</w:t>
      </w:r>
      <w:r w:rsidR="0088280B">
        <w:rPr>
          <w:sz w:val="32"/>
          <w:szCs w:val="32"/>
        </w:rPr>
        <w:t>ADA</w:t>
      </w:r>
      <w:proofErr w:type="spellEnd"/>
      <w:r w:rsidR="0088280B">
        <w:rPr>
          <w:sz w:val="32"/>
          <w:szCs w:val="32"/>
        </w:rPr>
        <w:t xml:space="preserve"> 1973,</w:t>
      </w:r>
      <w:r>
        <w:rPr>
          <w:sz w:val="32"/>
          <w:szCs w:val="32"/>
        </w:rPr>
        <w:t xml:space="preserve"> </w:t>
      </w:r>
    </w:p>
    <w:p w:rsidR="005C6FA1" w:rsidRDefault="005C6FA1" w:rsidP="000C5D6B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Civil rights law – </w:t>
      </w:r>
      <w:r w:rsidR="00651320">
        <w:rPr>
          <w:sz w:val="32"/>
          <w:szCs w:val="32"/>
        </w:rPr>
        <w:t>(</w:t>
      </w:r>
      <w:r>
        <w:rPr>
          <w:sz w:val="32"/>
          <w:szCs w:val="32"/>
        </w:rPr>
        <w:t>not sped law</w:t>
      </w:r>
      <w:r w:rsidR="00651320">
        <w:rPr>
          <w:sz w:val="32"/>
          <w:szCs w:val="32"/>
        </w:rPr>
        <w:t>)</w:t>
      </w:r>
      <w:r>
        <w:rPr>
          <w:sz w:val="32"/>
          <w:szCs w:val="32"/>
        </w:rPr>
        <w:t xml:space="preserve"> applied to </w:t>
      </w:r>
      <w:r w:rsidRPr="00651320">
        <w:rPr>
          <w:b/>
          <w:sz w:val="32"/>
          <w:szCs w:val="32"/>
        </w:rPr>
        <w:t>all</w:t>
      </w:r>
      <w:r>
        <w:rPr>
          <w:sz w:val="32"/>
          <w:szCs w:val="32"/>
        </w:rPr>
        <w:t xml:space="preserve"> students w disabilities</w:t>
      </w:r>
    </w:p>
    <w:p w:rsidR="005C6FA1" w:rsidRPr="005C6FA1" w:rsidRDefault="000C5D6B" w:rsidP="000C5D6B">
      <w:pPr>
        <w:ind w:left="1980"/>
        <w:rPr>
          <w:sz w:val="32"/>
          <w:szCs w:val="32"/>
        </w:rPr>
      </w:pPr>
      <w:r>
        <w:rPr>
          <w:sz w:val="32"/>
          <w:szCs w:val="32"/>
        </w:rPr>
        <w:t xml:space="preserve">-  </w:t>
      </w:r>
      <w:proofErr w:type="gramStart"/>
      <w:r w:rsidR="005C6FA1" w:rsidRPr="005C6FA1">
        <w:rPr>
          <w:sz w:val="32"/>
          <w:szCs w:val="32"/>
        </w:rPr>
        <w:t>ref</w:t>
      </w:r>
      <w:proofErr w:type="gramEnd"/>
      <w:r w:rsidR="005C6FA1" w:rsidRPr="005C6FA1">
        <w:rPr>
          <w:sz w:val="32"/>
          <w:szCs w:val="32"/>
        </w:rPr>
        <w:t>:</w:t>
      </w:r>
      <w:r w:rsidR="00B4341D" w:rsidRPr="005C6FA1">
        <w:rPr>
          <w:sz w:val="32"/>
          <w:szCs w:val="32"/>
        </w:rPr>
        <w:t xml:space="preserve"> </w:t>
      </w:r>
    </w:p>
    <w:p w:rsidR="005C6FA1" w:rsidRPr="005C6FA1" w:rsidRDefault="005C6FA1" w:rsidP="005C6FA1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="00B4341D" w:rsidRPr="005C6FA1">
        <w:rPr>
          <w:sz w:val="32"/>
          <w:szCs w:val="32"/>
        </w:rPr>
        <w:t>Mastropieri</w:t>
      </w:r>
      <w:proofErr w:type="spellEnd"/>
      <w:r w:rsidR="00B4341D" w:rsidRPr="005C6FA1">
        <w:rPr>
          <w:sz w:val="32"/>
          <w:szCs w:val="32"/>
        </w:rPr>
        <w:t xml:space="preserve"> &amp; Scruggs 2</w:t>
      </w:r>
      <w:r w:rsidR="00485E02" w:rsidRPr="005C6FA1">
        <w:rPr>
          <w:sz w:val="32"/>
          <w:szCs w:val="32"/>
        </w:rPr>
        <w:t>010 and those cited within</w:t>
      </w:r>
    </w:p>
    <w:p w:rsidR="00B4341D" w:rsidRDefault="005C6FA1" w:rsidP="005C6FA1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485E02" w:rsidRPr="005C6FA1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 xml:space="preserve"> in press</w:t>
      </w:r>
      <w:r w:rsidR="000C5D6B">
        <w:rPr>
          <w:sz w:val="32"/>
          <w:szCs w:val="32"/>
        </w:rPr>
        <w:t xml:space="preserve"> (Ch 13 of handbook)</w:t>
      </w:r>
    </w:p>
    <w:p w:rsidR="00DD2137" w:rsidRPr="005C6FA1" w:rsidRDefault="00DD2137" w:rsidP="005C6FA1">
      <w:pPr>
        <w:ind w:left="2160"/>
        <w:rPr>
          <w:sz w:val="32"/>
          <w:szCs w:val="32"/>
        </w:rPr>
      </w:pPr>
    </w:p>
    <w:p w:rsidR="0088280B" w:rsidRDefault="005C6FA1" w:rsidP="002F2A95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Public law 94-142 (EAHCA &gt;IDEA)</w:t>
      </w:r>
    </w:p>
    <w:p w:rsidR="005C6FA1" w:rsidRDefault="00DB3F83" w:rsidP="002F2A9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First Sped law </w:t>
      </w:r>
    </w:p>
    <w:p w:rsidR="00DB3F83" w:rsidRDefault="00DB3F83" w:rsidP="002F2A9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Promised </w:t>
      </w:r>
      <w:r>
        <w:rPr>
          <w:b/>
          <w:sz w:val="32"/>
          <w:szCs w:val="32"/>
        </w:rPr>
        <w:t xml:space="preserve">Unequal </w:t>
      </w:r>
      <w:r>
        <w:rPr>
          <w:sz w:val="32"/>
          <w:szCs w:val="32"/>
        </w:rPr>
        <w:t>education opportunities for students w disabilities</w:t>
      </w:r>
    </w:p>
    <w:p w:rsidR="00DB3F83" w:rsidRDefault="00DB3F83" w:rsidP="002F2A95">
      <w:pPr>
        <w:pStyle w:val="ListParagraph"/>
        <w:numPr>
          <w:ilvl w:val="2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defined FAPE with details of IEP</w:t>
      </w:r>
      <w:r w:rsidR="008B47B0">
        <w:rPr>
          <w:sz w:val="32"/>
          <w:szCs w:val="32"/>
        </w:rPr>
        <w:t xml:space="preserve"> in settings with students without disabilities “to the maximum extent possible” </w:t>
      </w:r>
      <w:r w:rsidR="00651320">
        <w:rPr>
          <w:sz w:val="32"/>
          <w:szCs w:val="32"/>
        </w:rPr>
        <w:t>(</w:t>
      </w:r>
      <w:r w:rsidR="008B47B0">
        <w:rPr>
          <w:sz w:val="32"/>
          <w:szCs w:val="32"/>
        </w:rPr>
        <w:t>LRE</w:t>
      </w:r>
      <w:r w:rsidR="00651320">
        <w:rPr>
          <w:sz w:val="32"/>
          <w:szCs w:val="32"/>
        </w:rPr>
        <w:t>)</w:t>
      </w:r>
    </w:p>
    <w:p w:rsidR="00DB3F83" w:rsidRPr="00DB3F83" w:rsidRDefault="00DB3F83" w:rsidP="002F2A95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- IEP “allows for the development of both academic and practical life skills that are geared toward the goals and aspirations of that individual student.”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lastRenderedPageBreak/>
        <w:t>Kloo</w:t>
      </w:r>
      <w:proofErr w:type="spellEnd"/>
      <w:r>
        <w:rPr>
          <w:sz w:val="32"/>
          <w:szCs w:val="32"/>
        </w:rPr>
        <w:t xml:space="preserve"> p. 163</w:t>
      </w:r>
      <w:r w:rsidR="000C5D6B">
        <w:rPr>
          <w:sz w:val="32"/>
          <w:szCs w:val="32"/>
        </w:rPr>
        <w:t xml:space="preserve"> “ It is this aspect of individualization that distinguishes services authorized and provided through special education from those typically provided in general education” (Kohler &amp; Field, 2003 p. 180 as cited in </w:t>
      </w:r>
      <w:proofErr w:type="spellStart"/>
      <w:r w:rsidR="000C5D6B">
        <w:rPr>
          <w:sz w:val="32"/>
          <w:szCs w:val="32"/>
        </w:rPr>
        <w:t>Zigmond</w:t>
      </w:r>
      <w:proofErr w:type="spellEnd"/>
      <w:r w:rsidR="000C5D6B">
        <w:rPr>
          <w:sz w:val="32"/>
          <w:szCs w:val="32"/>
        </w:rPr>
        <w:t xml:space="preserve"> &amp; </w:t>
      </w:r>
      <w:proofErr w:type="spellStart"/>
      <w:r w:rsidR="000C5D6B">
        <w:rPr>
          <w:sz w:val="32"/>
          <w:szCs w:val="32"/>
        </w:rPr>
        <w:t>Kloo</w:t>
      </w:r>
      <w:proofErr w:type="spellEnd"/>
      <w:r w:rsidR="000C5D6B">
        <w:rPr>
          <w:sz w:val="32"/>
          <w:szCs w:val="32"/>
        </w:rPr>
        <w:t>)</w:t>
      </w:r>
    </w:p>
    <w:p w:rsidR="00C915C6" w:rsidRDefault="008B47B0" w:rsidP="002F2A95">
      <w:pPr>
        <w:ind w:left="2160"/>
        <w:rPr>
          <w:sz w:val="32"/>
          <w:szCs w:val="32"/>
        </w:rPr>
      </w:pPr>
      <w:r>
        <w:rPr>
          <w:sz w:val="32"/>
          <w:szCs w:val="32"/>
        </w:rPr>
        <w:t xml:space="preserve">- LRE </w:t>
      </w:r>
      <w:r w:rsidRPr="004C0650">
        <w:rPr>
          <w:b/>
          <w:sz w:val="32"/>
          <w:szCs w:val="32"/>
        </w:rPr>
        <w:t>presumptive</w:t>
      </w:r>
      <w:r>
        <w:rPr>
          <w:sz w:val="32"/>
          <w:szCs w:val="32"/>
        </w:rPr>
        <w:t xml:space="preserve"> right of students to be educated with non disabled peers </w:t>
      </w:r>
      <w:proofErr w:type="spellStart"/>
      <w:r>
        <w:rPr>
          <w:sz w:val="32"/>
          <w:szCs w:val="32"/>
        </w:rPr>
        <w:t>Rozalski</w:t>
      </w:r>
      <w:proofErr w:type="spellEnd"/>
      <w:r>
        <w:rPr>
          <w:sz w:val="32"/>
          <w:szCs w:val="32"/>
        </w:rPr>
        <w:t xml:space="preserve">, Miller, </w:t>
      </w:r>
      <w:proofErr w:type="gramStart"/>
      <w:r>
        <w:rPr>
          <w:sz w:val="32"/>
          <w:szCs w:val="32"/>
        </w:rPr>
        <w:t>Stewart</w:t>
      </w:r>
      <w:proofErr w:type="gramEnd"/>
      <w:r>
        <w:rPr>
          <w:sz w:val="32"/>
          <w:szCs w:val="32"/>
        </w:rPr>
        <w:t xml:space="preserve"> in press.</w:t>
      </w:r>
    </w:p>
    <w:p w:rsidR="00DD2137" w:rsidRDefault="00DD2137" w:rsidP="002F2A95">
      <w:pPr>
        <w:ind w:left="2160"/>
        <w:rPr>
          <w:sz w:val="32"/>
          <w:szCs w:val="32"/>
        </w:rPr>
      </w:pPr>
      <w:r>
        <w:rPr>
          <w:sz w:val="32"/>
          <w:szCs w:val="32"/>
        </w:rPr>
        <w:tab/>
        <w:t xml:space="preserve">-presumptive right of </w:t>
      </w:r>
      <w:proofErr w:type="spellStart"/>
      <w:r>
        <w:rPr>
          <w:sz w:val="32"/>
          <w:szCs w:val="32"/>
        </w:rPr>
        <w:t>reg.ed</w:t>
      </w:r>
      <w:proofErr w:type="spellEnd"/>
      <w:r>
        <w:rPr>
          <w:sz w:val="32"/>
          <w:szCs w:val="32"/>
        </w:rPr>
        <w:t xml:space="preserve"> classroom &lt; civil </w:t>
      </w:r>
      <w:r w:rsidR="004C0650"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right</w:t>
      </w:r>
      <w:r w:rsidR="002F2A95">
        <w:rPr>
          <w:sz w:val="32"/>
          <w:szCs w:val="32"/>
        </w:rPr>
        <w:t xml:space="preserve">  :</w:t>
      </w:r>
      <w:proofErr w:type="gramEnd"/>
      <w:r w:rsidR="002F2A9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Yell; </w:t>
      </w:r>
      <w:proofErr w:type="spellStart"/>
      <w:r>
        <w:rPr>
          <w:sz w:val="32"/>
          <w:szCs w:val="32"/>
        </w:rPr>
        <w:t>Zirkel</w:t>
      </w:r>
      <w:proofErr w:type="spellEnd"/>
      <w:r>
        <w:rPr>
          <w:sz w:val="32"/>
          <w:szCs w:val="32"/>
        </w:rPr>
        <w:t xml:space="preserve"> &amp; Kincaid (cited in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&amp; 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>)</w:t>
      </w:r>
    </w:p>
    <w:p w:rsidR="00111ED6" w:rsidRDefault="00651320">
      <w:pPr>
        <w:rPr>
          <w:sz w:val="32"/>
          <w:szCs w:val="32"/>
        </w:rPr>
      </w:pPr>
      <w:r>
        <w:rPr>
          <w:sz w:val="32"/>
          <w:szCs w:val="32"/>
        </w:rPr>
        <w:t>- Services provided in a Continuum of 7 levels</w:t>
      </w:r>
      <w:r w:rsidR="00111ED6">
        <w:rPr>
          <w:sz w:val="32"/>
          <w:szCs w:val="32"/>
        </w:rPr>
        <w:t xml:space="preserve"> </w:t>
      </w:r>
    </w:p>
    <w:p w:rsidR="00651320" w:rsidRDefault="00111ED6">
      <w:pPr>
        <w:rPr>
          <w:sz w:val="32"/>
          <w:szCs w:val="32"/>
        </w:rPr>
      </w:pPr>
      <w:r>
        <w:rPr>
          <w:sz w:val="32"/>
          <w:szCs w:val="32"/>
        </w:rPr>
        <w:tab/>
        <w:t xml:space="preserve">- </w:t>
      </w:r>
      <w:proofErr w:type="gramStart"/>
      <w:r>
        <w:rPr>
          <w:sz w:val="32"/>
          <w:szCs w:val="32"/>
        </w:rPr>
        <w:t>which</w:t>
      </w:r>
      <w:proofErr w:type="gramEnd"/>
      <w:r>
        <w:rPr>
          <w:sz w:val="32"/>
          <w:szCs w:val="32"/>
        </w:rPr>
        <w:t xml:space="preserve"> had been evolving since early 19</w:t>
      </w:r>
      <w:r w:rsidRPr="00111ED6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century: residential – for visual and hearing impaired, mod-severe ID, severe EBD. Special classes as states made pub </w:t>
      </w:r>
      <w:proofErr w:type="spellStart"/>
      <w:proofErr w:type="gramStart"/>
      <w:r>
        <w:rPr>
          <w:sz w:val="32"/>
          <w:szCs w:val="32"/>
        </w:rPr>
        <w:t>ed</w:t>
      </w:r>
      <w:proofErr w:type="spellEnd"/>
      <w:proofErr w:type="gramEnd"/>
      <w:r>
        <w:rPr>
          <w:sz w:val="32"/>
          <w:szCs w:val="32"/>
        </w:rPr>
        <w:t xml:space="preserve"> mandatory (Lilly as cited in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>) hospitals, day schools.</w:t>
      </w:r>
    </w:p>
    <w:p w:rsidR="00651320" w:rsidRDefault="00651320" w:rsidP="00651320">
      <w:pPr>
        <w:pStyle w:val="ListParagraph"/>
        <w:numPr>
          <w:ilvl w:val="0"/>
          <w:numId w:val="3"/>
        </w:numPr>
        <w:rPr>
          <w:sz w:val="32"/>
          <w:szCs w:val="32"/>
        </w:rPr>
      </w:pPr>
      <w:proofErr w:type="gramStart"/>
      <w:r>
        <w:rPr>
          <w:sz w:val="32"/>
          <w:szCs w:val="32"/>
        </w:rPr>
        <w:t>ref</w:t>
      </w:r>
      <w:proofErr w:type="gramEnd"/>
      <w:r>
        <w:rPr>
          <w:sz w:val="32"/>
          <w:szCs w:val="32"/>
        </w:rPr>
        <w:t xml:space="preserve">. </w:t>
      </w:r>
    </w:p>
    <w:p w:rsidR="00651320" w:rsidRPr="00651320" w:rsidRDefault="00651320" w:rsidP="00651320">
      <w:pPr>
        <w:ind w:left="2880"/>
        <w:rPr>
          <w:sz w:val="32"/>
          <w:szCs w:val="32"/>
        </w:rPr>
      </w:pPr>
      <w:r>
        <w:rPr>
          <w:sz w:val="32"/>
          <w:szCs w:val="32"/>
        </w:rPr>
        <w:t>-</w:t>
      </w:r>
      <w:r w:rsidRPr="00651320">
        <w:rPr>
          <w:sz w:val="32"/>
          <w:szCs w:val="32"/>
        </w:rPr>
        <w:t>Chapters 2 &amp; 9 in handbook &amp; those cited within</w:t>
      </w:r>
    </w:p>
    <w:p w:rsidR="00651320" w:rsidRDefault="00651320" w:rsidP="00651320">
      <w:pPr>
        <w:ind w:left="2880"/>
        <w:rPr>
          <w:sz w:val="32"/>
          <w:szCs w:val="32"/>
        </w:rPr>
      </w:pPr>
      <w:r>
        <w:rPr>
          <w:sz w:val="32"/>
          <w:szCs w:val="32"/>
        </w:rPr>
        <w:t>- Mast/Scruggs</w:t>
      </w:r>
    </w:p>
    <w:p w:rsidR="00CA34D4" w:rsidRDefault="00CA34D4" w:rsidP="00CA34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A34D4">
        <w:rPr>
          <w:sz w:val="32"/>
          <w:szCs w:val="32"/>
        </w:rPr>
        <w:t>NCLB</w:t>
      </w:r>
      <w:r>
        <w:rPr>
          <w:sz w:val="32"/>
          <w:szCs w:val="32"/>
        </w:rPr>
        <w:t xml:space="preserve"> (2001)</w:t>
      </w:r>
    </w:p>
    <w:p w:rsidR="00CA34D4" w:rsidRDefault="00CA34D4" w:rsidP="00CA34D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Though not a special education law per se, </w:t>
      </w:r>
      <w:r w:rsidR="00BA0B08">
        <w:rPr>
          <w:sz w:val="32"/>
          <w:szCs w:val="32"/>
        </w:rPr>
        <w:t>affects</w:t>
      </w:r>
      <w:r>
        <w:rPr>
          <w:sz w:val="32"/>
          <w:szCs w:val="32"/>
        </w:rPr>
        <w:t xml:space="preserve"> special education.  Increased expectations and standardized testing can have detrimental effects on </w:t>
      </w:r>
      <w:r w:rsidR="00BA0B08">
        <w:rPr>
          <w:sz w:val="32"/>
          <w:szCs w:val="32"/>
        </w:rPr>
        <w:t>students with disabilities</w:t>
      </w:r>
    </w:p>
    <w:p w:rsidR="00BA0B08" w:rsidRDefault="00BA0B08" w:rsidP="00BA0B08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progress viewed in terms of non disability</w:t>
      </w:r>
    </w:p>
    <w:p w:rsidR="00BA0B08" w:rsidRDefault="00BA0B08" w:rsidP="00BA0B08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accommodations can result in scores being deemed unreliable or invalid</w:t>
      </w:r>
    </w:p>
    <w:p w:rsidR="00BA0B08" w:rsidRDefault="00BA0B08" w:rsidP="00BA0B08">
      <w:pPr>
        <w:pStyle w:val="ListParagraph"/>
        <w:numPr>
          <w:ilvl w:val="2"/>
          <w:numId w:val="4"/>
        </w:numPr>
        <w:rPr>
          <w:sz w:val="32"/>
          <w:szCs w:val="32"/>
        </w:rPr>
      </w:pPr>
      <w:r>
        <w:rPr>
          <w:sz w:val="32"/>
          <w:szCs w:val="32"/>
        </w:rPr>
        <w:lastRenderedPageBreak/>
        <w:t>modified academics have replaced functional skill education that might be more appropriate for certain populations</w:t>
      </w:r>
    </w:p>
    <w:p w:rsidR="00BA0B08" w:rsidRPr="00BA0B08" w:rsidRDefault="00BA0B08" w:rsidP="00BA0B08">
      <w:pPr>
        <w:pStyle w:val="ListParagraph"/>
        <w:numPr>
          <w:ilvl w:val="3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ref: </w:t>
      </w:r>
      <w:proofErr w:type="spellStart"/>
      <w:r>
        <w:rPr>
          <w:sz w:val="32"/>
          <w:szCs w:val="32"/>
        </w:rPr>
        <w:t>mastropieri</w:t>
      </w:r>
      <w:proofErr w:type="spellEnd"/>
      <w:r>
        <w:rPr>
          <w:sz w:val="32"/>
          <w:szCs w:val="32"/>
        </w:rPr>
        <w:t>/Scruggs Inclusion; Kaufmann/Hung (2009); Scruggs/Michaud</w:t>
      </w:r>
    </w:p>
    <w:p w:rsidR="00CA34D4" w:rsidRPr="00CA34D4" w:rsidRDefault="00CA34D4" w:rsidP="00CA34D4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300B47" w:rsidRPr="00BA0B08" w:rsidRDefault="00BA0B08" w:rsidP="00BA0B08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D</w:t>
      </w:r>
      <w:r w:rsidR="00EB2F42" w:rsidRPr="00BA0B08">
        <w:rPr>
          <w:sz w:val="32"/>
          <w:szCs w:val="32"/>
        </w:rPr>
        <w:t xml:space="preserve">ivision comes about between the concept of the presumptive right of all students to be educated in the gen ed. classroom if feasible/reasonable, and the concept that students with disabilities have the right to effective education </w:t>
      </w:r>
      <w:r w:rsidR="00EB11C8" w:rsidRPr="00BA0B08">
        <w:rPr>
          <w:sz w:val="32"/>
          <w:szCs w:val="32"/>
        </w:rPr>
        <w:t xml:space="preserve">which is </w:t>
      </w:r>
      <w:r w:rsidR="00EB2F42" w:rsidRPr="00BA0B08">
        <w:rPr>
          <w:sz w:val="32"/>
          <w:szCs w:val="32"/>
        </w:rPr>
        <w:t>unique</w:t>
      </w:r>
      <w:r w:rsidR="00EB11C8" w:rsidRPr="00BA0B08">
        <w:rPr>
          <w:sz w:val="32"/>
          <w:szCs w:val="32"/>
        </w:rPr>
        <w:t>ly individualized</w:t>
      </w:r>
      <w:r w:rsidR="00EB2F42" w:rsidRPr="00BA0B08">
        <w:rPr>
          <w:sz w:val="32"/>
          <w:szCs w:val="32"/>
        </w:rPr>
        <w:t xml:space="preserve"> relative to </w:t>
      </w:r>
      <w:r w:rsidR="00D7321F" w:rsidRPr="00BA0B08">
        <w:rPr>
          <w:sz w:val="32"/>
          <w:szCs w:val="32"/>
        </w:rPr>
        <w:t xml:space="preserve">the </w:t>
      </w:r>
      <w:r w:rsidR="00EB2F42" w:rsidRPr="00BA0B08">
        <w:rPr>
          <w:sz w:val="32"/>
          <w:szCs w:val="32"/>
        </w:rPr>
        <w:t>their</w:t>
      </w:r>
      <w:r w:rsidR="00D7321F" w:rsidRPr="00BA0B08">
        <w:rPr>
          <w:sz w:val="32"/>
          <w:szCs w:val="32"/>
        </w:rPr>
        <w:t xml:space="preserve"> personal</w:t>
      </w:r>
      <w:r w:rsidR="00EB2F42" w:rsidRPr="00BA0B08">
        <w:rPr>
          <w:sz w:val="32"/>
          <w:szCs w:val="32"/>
        </w:rPr>
        <w:t xml:space="preserve"> disability. </w:t>
      </w:r>
    </w:p>
    <w:p w:rsidR="00184DDF" w:rsidRPr="00300B47" w:rsidRDefault="00EB2F42" w:rsidP="00300B47">
      <w:pPr>
        <w:ind w:left="360"/>
        <w:rPr>
          <w:sz w:val="32"/>
          <w:szCs w:val="32"/>
        </w:rPr>
      </w:pPr>
      <w:r w:rsidRPr="00300B47">
        <w:rPr>
          <w:sz w:val="32"/>
          <w:szCs w:val="32"/>
        </w:rPr>
        <w:t xml:space="preserve"> </w:t>
      </w:r>
    </w:p>
    <w:p w:rsidR="00FF6EA8" w:rsidRDefault="00184DDF" w:rsidP="00184DDF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 w:rsidR="00FF6EA8" w:rsidRPr="00FF6EA8">
        <w:rPr>
          <w:b/>
          <w:sz w:val="32"/>
          <w:szCs w:val="32"/>
        </w:rPr>
        <w:t>CIVIL Right concept</w:t>
      </w:r>
      <w:r w:rsidR="00300B47">
        <w:rPr>
          <w:b/>
          <w:sz w:val="32"/>
          <w:szCs w:val="32"/>
        </w:rPr>
        <w:t xml:space="preserve"> of Regular Education Initiative/Full Inclusion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FF6EA8" w:rsidRDefault="00184DDF" w:rsidP="00FF6EA8">
      <w:pPr>
        <w:ind w:left="360"/>
        <w:rPr>
          <w:sz w:val="32"/>
          <w:szCs w:val="32"/>
        </w:rPr>
      </w:pPr>
      <w:r w:rsidRPr="00184DDF">
        <w:rPr>
          <w:sz w:val="32"/>
          <w:szCs w:val="32"/>
        </w:rPr>
        <w:t xml:space="preserve">&lt; </w:t>
      </w:r>
      <w:proofErr w:type="gramStart"/>
      <w:r w:rsidRPr="00184DDF">
        <w:rPr>
          <w:sz w:val="32"/>
          <w:szCs w:val="32"/>
        </w:rPr>
        <w:t>concept</w:t>
      </w:r>
      <w:proofErr w:type="gramEnd"/>
      <w:r w:rsidRPr="00184DDF">
        <w:rPr>
          <w:sz w:val="32"/>
          <w:szCs w:val="32"/>
        </w:rPr>
        <w:t xml:space="preserve"> that separate instruction is equivalent to</w:t>
      </w:r>
      <w:r>
        <w:rPr>
          <w:sz w:val="32"/>
          <w:szCs w:val="32"/>
        </w:rPr>
        <w:t xml:space="preserve"> racial segregation&gt; stig</w:t>
      </w:r>
      <w:r w:rsidR="00FF6EA8">
        <w:rPr>
          <w:sz w:val="32"/>
          <w:szCs w:val="32"/>
        </w:rPr>
        <w:t>ma</w:t>
      </w:r>
      <w:r w:rsidR="00FF6EA8">
        <w:rPr>
          <w:sz w:val="32"/>
          <w:szCs w:val="32"/>
        </w:rPr>
        <w:tab/>
      </w:r>
    </w:p>
    <w:p w:rsidR="00FF6EA8" w:rsidRDefault="00FF6EA8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&lt;strongly influenced by Lloyd Dunn’s (1968) article (1960’s almost all </w:t>
      </w:r>
      <w:proofErr w:type="spellStart"/>
      <w:r>
        <w:rPr>
          <w:sz w:val="32"/>
          <w:szCs w:val="32"/>
        </w:rPr>
        <w:t>sPEDS</w:t>
      </w:r>
      <w:proofErr w:type="spellEnd"/>
      <w:r>
        <w:rPr>
          <w:sz w:val="32"/>
          <w:szCs w:val="32"/>
        </w:rPr>
        <w:t xml:space="preserve"> were EMR – LD barely heard </w:t>
      </w:r>
      <w:proofErr w:type="gramStart"/>
      <w:r>
        <w:rPr>
          <w:sz w:val="32"/>
          <w:szCs w:val="32"/>
        </w:rPr>
        <w:t>of :</w:t>
      </w:r>
      <w:proofErr w:type="gramEnd"/>
      <w:r>
        <w:rPr>
          <w:sz w:val="32"/>
          <w:szCs w:val="32"/>
        </w:rPr>
        <w:t xml:space="preserve"> included 55 – 85 IQ, since Blacks were disproportionately rep in EMR &gt; Dunn questioned </w:t>
      </w:r>
      <w:r w:rsidR="007D409C">
        <w:rPr>
          <w:sz w:val="32"/>
          <w:szCs w:val="32"/>
        </w:rPr>
        <w:t xml:space="preserve">All EMR students being segregated, but left Resource room for some. </w:t>
      </w:r>
      <w:r w:rsidR="00300B47">
        <w:rPr>
          <w:sz w:val="32"/>
          <w:szCs w:val="32"/>
        </w:rPr>
        <w:t>)</w:t>
      </w:r>
      <w:r>
        <w:rPr>
          <w:sz w:val="32"/>
          <w:szCs w:val="32"/>
        </w:rPr>
        <w:t xml:space="preserve"> </w:t>
      </w:r>
    </w:p>
    <w:p w:rsidR="00300B47" w:rsidRDefault="00300B47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</w:t>
      </w:r>
      <w:r w:rsidR="00534016">
        <w:rPr>
          <w:sz w:val="32"/>
          <w:szCs w:val="32"/>
        </w:rPr>
        <w:t>Federal policy driven by ideology with little empirical support</w:t>
      </w:r>
    </w:p>
    <w:p w:rsidR="00534016" w:rsidRDefault="00534016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ref</w:t>
      </w:r>
      <w:proofErr w:type="gramEnd"/>
      <w:r>
        <w:rPr>
          <w:sz w:val="32"/>
          <w:szCs w:val="32"/>
        </w:rPr>
        <w:t xml:space="preserve">: MacMillan, </w:t>
      </w:r>
      <w:proofErr w:type="spellStart"/>
      <w:r>
        <w:rPr>
          <w:sz w:val="32"/>
          <w:szCs w:val="32"/>
        </w:rPr>
        <w:t>Semmel</w:t>
      </w:r>
      <w:proofErr w:type="spellEnd"/>
      <w:r>
        <w:rPr>
          <w:sz w:val="32"/>
          <w:szCs w:val="32"/>
        </w:rPr>
        <w:t>, Gerber (</w:t>
      </w:r>
      <w:proofErr w:type="spellStart"/>
      <w:r>
        <w:rPr>
          <w:sz w:val="32"/>
          <w:szCs w:val="32"/>
        </w:rPr>
        <w:t>chapt</w:t>
      </w:r>
      <w:proofErr w:type="spellEnd"/>
      <w:r>
        <w:rPr>
          <w:sz w:val="32"/>
          <w:szCs w:val="32"/>
        </w:rPr>
        <w:t xml:space="preserve"> 2 illusion)</w:t>
      </w:r>
    </w:p>
    <w:p w:rsidR="00534016" w:rsidRDefault="00534016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&lt;Student’s needs to be met by collaborative collaboration between SPED </w:t>
      </w:r>
      <w:proofErr w:type="spellStart"/>
      <w:proofErr w:type="gramStart"/>
      <w:r>
        <w:rPr>
          <w:sz w:val="32"/>
          <w:szCs w:val="32"/>
        </w:rPr>
        <w:t>eds</w:t>
      </w:r>
      <w:proofErr w:type="spellEnd"/>
      <w:proofErr w:type="gramEnd"/>
      <w:r>
        <w:rPr>
          <w:sz w:val="32"/>
          <w:szCs w:val="32"/>
        </w:rPr>
        <w:t xml:space="preserve"> and Gen </w:t>
      </w:r>
      <w:proofErr w:type="spellStart"/>
      <w:r>
        <w:rPr>
          <w:sz w:val="32"/>
          <w:szCs w:val="32"/>
        </w:rPr>
        <w:t>eds</w:t>
      </w:r>
      <w:proofErr w:type="spellEnd"/>
    </w:p>
    <w:p w:rsidR="00534016" w:rsidRDefault="00534016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>
        <w:rPr>
          <w:sz w:val="32"/>
          <w:szCs w:val="32"/>
        </w:rPr>
        <w:t>ref</w:t>
      </w:r>
      <w:proofErr w:type="gramEnd"/>
      <w:r>
        <w:rPr>
          <w:sz w:val="32"/>
          <w:szCs w:val="32"/>
        </w:rPr>
        <w:t xml:space="preserve">: </w:t>
      </w:r>
      <w:proofErr w:type="spellStart"/>
      <w:r>
        <w:rPr>
          <w:sz w:val="32"/>
          <w:szCs w:val="32"/>
        </w:rPr>
        <w:t>Hallahan</w:t>
      </w:r>
      <w:proofErr w:type="spellEnd"/>
      <w:r>
        <w:rPr>
          <w:sz w:val="32"/>
          <w:szCs w:val="32"/>
        </w:rPr>
        <w:t xml:space="preserve"> &amp; Kaufman (</w:t>
      </w:r>
      <w:proofErr w:type="spellStart"/>
      <w:r>
        <w:rPr>
          <w:sz w:val="32"/>
          <w:szCs w:val="32"/>
        </w:rPr>
        <w:t>Chapt</w:t>
      </w:r>
      <w:proofErr w:type="spellEnd"/>
      <w:r>
        <w:rPr>
          <w:sz w:val="32"/>
          <w:szCs w:val="32"/>
        </w:rPr>
        <w:t>, 1 illusion)</w:t>
      </w:r>
    </w:p>
    <w:p w:rsidR="00BA0B08" w:rsidRDefault="00BA0B08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“Children of Special Education are children of </w:t>
      </w:r>
      <w:r w:rsidR="00A317C7">
        <w:rPr>
          <w:sz w:val="32"/>
          <w:szCs w:val="32"/>
        </w:rPr>
        <w:t xml:space="preserve">Small Expectations” Granger &amp; Granger as cited by </w:t>
      </w:r>
      <w:proofErr w:type="spellStart"/>
      <w:r w:rsidR="00A317C7">
        <w:rPr>
          <w:sz w:val="32"/>
          <w:szCs w:val="32"/>
        </w:rPr>
        <w:t>Lipsky</w:t>
      </w:r>
      <w:proofErr w:type="spellEnd"/>
      <w:r w:rsidR="00A317C7">
        <w:rPr>
          <w:sz w:val="32"/>
          <w:szCs w:val="32"/>
        </w:rPr>
        <w:t xml:space="preserve"> &amp; </w:t>
      </w:r>
      <w:proofErr w:type="gramStart"/>
      <w:r w:rsidR="00A317C7">
        <w:rPr>
          <w:sz w:val="32"/>
          <w:szCs w:val="32"/>
        </w:rPr>
        <w:t>Gartner(</w:t>
      </w:r>
      <w:proofErr w:type="gramEnd"/>
      <w:r w:rsidR="00A317C7">
        <w:rPr>
          <w:sz w:val="32"/>
          <w:szCs w:val="32"/>
        </w:rPr>
        <w:t>1996)</w:t>
      </w:r>
    </w:p>
    <w:p w:rsidR="00A317C7" w:rsidRDefault="00A317C7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&lt; “Any developmentally meaningful skill, attitude, or experience that can be developed or offered in a segregated school can also be developed or offered in a chronologically age appropriate regular school” Brown as cited by </w:t>
      </w:r>
      <w:proofErr w:type="spellStart"/>
      <w:r>
        <w:rPr>
          <w:sz w:val="32"/>
          <w:szCs w:val="32"/>
        </w:rPr>
        <w:t>Lipsky</w:t>
      </w:r>
      <w:proofErr w:type="spellEnd"/>
      <w:r>
        <w:rPr>
          <w:sz w:val="32"/>
          <w:szCs w:val="32"/>
        </w:rPr>
        <w:t xml:space="preserve"> &amp; Gartner. </w:t>
      </w:r>
    </w:p>
    <w:p w:rsidR="00094B1E" w:rsidRDefault="00A317C7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</w:t>
      </w:r>
      <w:proofErr w:type="gramStart"/>
      <w:r>
        <w:rPr>
          <w:sz w:val="32"/>
          <w:szCs w:val="32"/>
        </w:rPr>
        <w:t>competition</w:t>
      </w:r>
      <w:proofErr w:type="gramEnd"/>
      <w:r>
        <w:rPr>
          <w:sz w:val="32"/>
          <w:szCs w:val="32"/>
        </w:rPr>
        <w:t xml:space="preserve"> for funding takes away from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(</w:t>
      </w:r>
      <w:proofErr w:type="spellStart"/>
      <w:r>
        <w:rPr>
          <w:sz w:val="32"/>
          <w:szCs w:val="32"/>
        </w:rPr>
        <w:t>Lipsy</w:t>
      </w:r>
      <w:proofErr w:type="spellEnd"/>
      <w:r>
        <w:rPr>
          <w:sz w:val="32"/>
          <w:szCs w:val="32"/>
        </w:rPr>
        <w:t xml:space="preserve"> &amp; Gartner) (Kaufmann Ch 8 in Kaufmann/</w:t>
      </w:r>
      <w:proofErr w:type="spellStart"/>
      <w:r>
        <w:rPr>
          <w:sz w:val="32"/>
          <w:szCs w:val="32"/>
        </w:rPr>
        <w:t>Hallahan</w:t>
      </w:r>
      <w:proofErr w:type="spellEnd"/>
      <w:r>
        <w:rPr>
          <w:sz w:val="32"/>
          <w:szCs w:val="32"/>
        </w:rPr>
        <w:t>)</w:t>
      </w:r>
    </w:p>
    <w:p w:rsidR="00094B1E" w:rsidRDefault="00094B1E" w:rsidP="00FF6EA8">
      <w:pPr>
        <w:ind w:left="360"/>
        <w:rPr>
          <w:sz w:val="32"/>
          <w:szCs w:val="32"/>
        </w:rPr>
      </w:pPr>
    </w:p>
    <w:p w:rsidR="00094B1E" w:rsidRDefault="00094B1E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Also:  </w:t>
      </w:r>
      <w:proofErr w:type="spellStart"/>
      <w:r>
        <w:rPr>
          <w:sz w:val="32"/>
          <w:szCs w:val="32"/>
        </w:rPr>
        <w:t>Mastropieri</w:t>
      </w:r>
      <w:proofErr w:type="spellEnd"/>
      <w:r>
        <w:rPr>
          <w:sz w:val="32"/>
          <w:szCs w:val="32"/>
        </w:rPr>
        <w:t>/Scruggs Inclusive Classroom</w:t>
      </w:r>
    </w:p>
    <w:p w:rsidR="00094B1E" w:rsidRDefault="00094B1E" w:rsidP="00FF6EA8">
      <w:pPr>
        <w:ind w:left="360"/>
        <w:rPr>
          <w:sz w:val="32"/>
          <w:szCs w:val="32"/>
        </w:rPr>
      </w:pPr>
    </w:p>
    <w:p w:rsidR="00094B1E" w:rsidRDefault="00094B1E" w:rsidP="00FF6EA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>Students with disabilities deserve an individualized education which should be delivered through the continuum of services</w:t>
      </w:r>
    </w:p>
    <w:p w:rsidR="00893C14" w:rsidRDefault="00893C14" w:rsidP="00FF6EA8">
      <w:pPr>
        <w:ind w:left="360"/>
        <w:rPr>
          <w:b/>
          <w:sz w:val="32"/>
          <w:szCs w:val="32"/>
        </w:rPr>
      </w:pPr>
    </w:p>
    <w:p w:rsidR="00253AAB" w:rsidRDefault="00253AAB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Services needed may not be available in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class  (</w:t>
      </w:r>
      <w:proofErr w:type="gramEnd"/>
      <w:r>
        <w:rPr>
          <w:sz w:val="32"/>
          <w:szCs w:val="32"/>
        </w:rPr>
        <w:t xml:space="preserve">all references referred to by </w:t>
      </w:r>
      <w:proofErr w:type="spellStart"/>
      <w:r>
        <w:rPr>
          <w:sz w:val="32"/>
          <w:szCs w:val="32"/>
        </w:rPr>
        <w:t>M</w:t>
      </w:r>
      <w:r w:rsidR="00AF5BA7">
        <w:rPr>
          <w:sz w:val="32"/>
          <w:szCs w:val="32"/>
        </w:rPr>
        <w:t>astropeiri</w:t>
      </w:r>
      <w:proofErr w:type="spellEnd"/>
      <w:r w:rsidR="00AF5BA7">
        <w:rPr>
          <w:sz w:val="32"/>
          <w:szCs w:val="32"/>
        </w:rPr>
        <w:t xml:space="preserve">/Scruggs Figure 1.5; </w:t>
      </w:r>
      <w:proofErr w:type="spellStart"/>
      <w:r w:rsidR="00AF5BA7">
        <w:rPr>
          <w:sz w:val="32"/>
          <w:szCs w:val="32"/>
        </w:rPr>
        <w:t>Z</w:t>
      </w:r>
      <w:r>
        <w:rPr>
          <w:sz w:val="32"/>
          <w:szCs w:val="32"/>
        </w:rPr>
        <w:t>igmond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13 in press; </w:t>
      </w:r>
      <w:proofErr w:type="spellStart"/>
      <w:r>
        <w:rPr>
          <w:sz w:val="32"/>
          <w:szCs w:val="32"/>
        </w:rPr>
        <w:t>Kaugmann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hallahan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9 in Illusion</w:t>
      </w:r>
    </w:p>
    <w:p w:rsidR="00AF5BA7" w:rsidRDefault="00253AAB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>&lt;</w:t>
      </w:r>
      <w:r w:rsidR="00AF5BA7">
        <w:rPr>
          <w:sz w:val="32"/>
          <w:szCs w:val="32"/>
        </w:rPr>
        <w:t xml:space="preserve"> </w:t>
      </w:r>
      <w:proofErr w:type="gramStart"/>
      <w:r w:rsidR="00AF5BA7">
        <w:rPr>
          <w:sz w:val="32"/>
          <w:szCs w:val="32"/>
        </w:rPr>
        <w:t>“</w:t>
      </w:r>
      <w:r>
        <w:rPr>
          <w:sz w:val="32"/>
          <w:szCs w:val="32"/>
        </w:rPr>
        <w:t xml:space="preserve"> </w:t>
      </w:r>
      <w:r w:rsidR="00AF5BA7">
        <w:rPr>
          <w:sz w:val="32"/>
          <w:szCs w:val="32"/>
        </w:rPr>
        <w:t>No</w:t>
      </w:r>
      <w:proofErr w:type="gramEnd"/>
      <w:r w:rsidR="00AF5BA7">
        <w:rPr>
          <w:sz w:val="32"/>
          <w:szCs w:val="32"/>
        </w:rPr>
        <w:t xml:space="preserve"> single curriculum, instructional approach, grouping, plan, or learning environment is appropriate for all students” Kaufmann and </w:t>
      </w:r>
      <w:proofErr w:type="spellStart"/>
      <w:r w:rsidR="00AF5BA7">
        <w:rPr>
          <w:sz w:val="32"/>
          <w:szCs w:val="32"/>
        </w:rPr>
        <w:t>Hallahan</w:t>
      </w:r>
      <w:proofErr w:type="spellEnd"/>
      <w:r w:rsidR="00AF5BA7">
        <w:rPr>
          <w:sz w:val="32"/>
          <w:szCs w:val="32"/>
        </w:rPr>
        <w:t xml:space="preserve"> Ch 9 in Illusion p. 175;Zigmond/</w:t>
      </w:r>
      <w:proofErr w:type="spellStart"/>
      <w:r w:rsidR="00AF5BA7">
        <w:rPr>
          <w:sz w:val="32"/>
          <w:szCs w:val="32"/>
        </w:rPr>
        <w:t>Kloo</w:t>
      </w:r>
      <w:proofErr w:type="spellEnd"/>
      <w:r w:rsidR="00AF5BA7">
        <w:rPr>
          <w:sz w:val="32"/>
          <w:szCs w:val="32"/>
        </w:rPr>
        <w:t xml:space="preserve"> </w:t>
      </w:r>
      <w:proofErr w:type="spellStart"/>
      <w:r w:rsidR="00AF5BA7">
        <w:rPr>
          <w:sz w:val="32"/>
          <w:szCs w:val="32"/>
        </w:rPr>
        <w:t>ch</w:t>
      </w:r>
      <w:proofErr w:type="spellEnd"/>
      <w:r w:rsidR="00AF5BA7">
        <w:rPr>
          <w:sz w:val="32"/>
          <w:szCs w:val="32"/>
        </w:rPr>
        <w:t xml:space="preserve"> 13 in press;</w:t>
      </w:r>
    </w:p>
    <w:p w:rsidR="00253AAB" w:rsidRDefault="00AF5BA7" w:rsidP="00FF6EA8">
      <w:pPr>
        <w:ind w:left="360"/>
        <w:rPr>
          <w:sz w:val="32"/>
          <w:szCs w:val="32"/>
        </w:rPr>
      </w:pPr>
      <w:proofErr w:type="gramStart"/>
      <w:r>
        <w:rPr>
          <w:sz w:val="32"/>
          <w:szCs w:val="32"/>
        </w:rPr>
        <w:t>&lt;  “</w:t>
      </w:r>
      <w:proofErr w:type="gramEnd"/>
      <w:r>
        <w:rPr>
          <w:sz w:val="32"/>
          <w:szCs w:val="32"/>
        </w:rPr>
        <w:t xml:space="preserve">special educators have been specifically trained to apply pedagogical skills and instructional strategies to teach individuals with exceptional needs”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>/</w:t>
      </w:r>
      <w:proofErr w:type="spellStart"/>
      <w:r>
        <w:rPr>
          <w:sz w:val="32"/>
          <w:szCs w:val="32"/>
        </w:rPr>
        <w:t>Kloo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13 in press; Kaufmann and </w:t>
      </w:r>
      <w:proofErr w:type="spellStart"/>
      <w:r>
        <w:rPr>
          <w:sz w:val="32"/>
          <w:szCs w:val="32"/>
        </w:rPr>
        <w:t>Hallahan</w:t>
      </w:r>
      <w:proofErr w:type="spellEnd"/>
      <w:r>
        <w:rPr>
          <w:sz w:val="32"/>
          <w:szCs w:val="32"/>
        </w:rPr>
        <w:t xml:space="preserve"> Ch 9 in Illusion</w:t>
      </w:r>
      <w:r w:rsidR="00893C14">
        <w:rPr>
          <w:sz w:val="32"/>
          <w:szCs w:val="32"/>
        </w:rPr>
        <w:t xml:space="preserve">; </w:t>
      </w:r>
      <w:proofErr w:type="spellStart"/>
      <w:r w:rsidR="00893C14">
        <w:rPr>
          <w:sz w:val="32"/>
          <w:szCs w:val="32"/>
        </w:rPr>
        <w:t>McLeskey</w:t>
      </w:r>
      <w:proofErr w:type="spellEnd"/>
      <w:r w:rsidR="00893C14">
        <w:rPr>
          <w:sz w:val="32"/>
          <w:szCs w:val="32"/>
        </w:rPr>
        <w:t>/ Waldron</w:t>
      </w:r>
    </w:p>
    <w:p w:rsidR="00AF5BA7" w:rsidRDefault="00AF5BA7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</w:t>
      </w:r>
      <w:proofErr w:type="gramStart"/>
      <w:r>
        <w:rPr>
          <w:sz w:val="32"/>
          <w:szCs w:val="32"/>
        </w:rPr>
        <w:t>special</w:t>
      </w:r>
      <w:proofErr w:type="gramEnd"/>
      <w:r>
        <w:rPr>
          <w:sz w:val="32"/>
          <w:szCs w:val="32"/>
        </w:rPr>
        <w:t xml:space="preserve"> education has a long history of being research-based </w:t>
      </w:r>
      <w:proofErr w:type="spellStart"/>
      <w:r w:rsidR="00893C14">
        <w:rPr>
          <w:sz w:val="32"/>
          <w:szCs w:val="32"/>
        </w:rPr>
        <w:t>Zigmond</w:t>
      </w:r>
      <w:proofErr w:type="spellEnd"/>
      <w:r w:rsidR="00893C14">
        <w:rPr>
          <w:sz w:val="32"/>
          <w:szCs w:val="32"/>
        </w:rPr>
        <w:t>/</w:t>
      </w:r>
      <w:proofErr w:type="spellStart"/>
      <w:r w:rsidR="00893C14">
        <w:rPr>
          <w:sz w:val="32"/>
          <w:szCs w:val="32"/>
        </w:rPr>
        <w:t>Kloo</w:t>
      </w:r>
      <w:proofErr w:type="spellEnd"/>
      <w:r w:rsidR="00893C14">
        <w:rPr>
          <w:sz w:val="32"/>
          <w:szCs w:val="32"/>
        </w:rPr>
        <w:t xml:space="preserve"> </w:t>
      </w:r>
      <w:proofErr w:type="spellStart"/>
      <w:r w:rsidR="00893C14">
        <w:rPr>
          <w:sz w:val="32"/>
          <w:szCs w:val="32"/>
        </w:rPr>
        <w:t>ch</w:t>
      </w:r>
      <w:proofErr w:type="spellEnd"/>
      <w:r w:rsidR="00893C14">
        <w:rPr>
          <w:sz w:val="32"/>
          <w:szCs w:val="32"/>
        </w:rPr>
        <w:t xml:space="preserve"> 13 in press</w:t>
      </w:r>
    </w:p>
    <w:p w:rsidR="00893C14" w:rsidRDefault="00893C14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&lt; </w:t>
      </w:r>
      <w:proofErr w:type="gramStart"/>
      <w:r>
        <w:rPr>
          <w:sz w:val="32"/>
          <w:szCs w:val="32"/>
        </w:rPr>
        <w:t>stigma</w:t>
      </w:r>
      <w:proofErr w:type="gramEnd"/>
      <w:r>
        <w:rPr>
          <w:sz w:val="32"/>
          <w:szCs w:val="32"/>
        </w:rPr>
        <w:t xml:space="preserve"> happens in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classrooms too (Edgerton &amp; </w:t>
      </w:r>
      <w:proofErr w:type="spellStart"/>
      <w:r>
        <w:rPr>
          <w:sz w:val="32"/>
          <w:szCs w:val="32"/>
        </w:rPr>
        <w:t>Sabagh</w:t>
      </w:r>
      <w:proofErr w:type="spellEnd"/>
      <w:r>
        <w:rPr>
          <w:sz w:val="32"/>
          <w:szCs w:val="32"/>
        </w:rPr>
        <w:t xml:space="preserve"> 1962 as cited in Macmillan, </w:t>
      </w:r>
      <w:proofErr w:type="spellStart"/>
      <w:r>
        <w:rPr>
          <w:sz w:val="32"/>
          <w:szCs w:val="32"/>
        </w:rPr>
        <w:t>Semmel</w:t>
      </w:r>
      <w:proofErr w:type="spellEnd"/>
      <w:r>
        <w:rPr>
          <w:sz w:val="32"/>
          <w:szCs w:val="32"/>
        </w:rPr>
        <w:t xml:space="preserve">, Gerber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 xml:space="preserve"> 2 in Illusion) </w:t>
      </w:r>
      <w:proofErr w:type="spellStart"/>
      <w:r>
        <w:rPr>
          <w:sz w:val="32"/>
          <w:szCs w:val="32"/>
        </w:rPr>
        <w:t>Mastropieri</w:t>
      </w:r>
      <w:proofErr w:type="spellEnd"/>
      <w:r>
        <w:rPr>
          <w:sz w:val="32"/>
          <w:szCs w:val="32"/>
        </w:rPr>
        <w:t>/Scruggs Inclusive</w:t>
      </w:r>
    </w:p>
    <w:p w:rsidR="001B65B1" w:rsidRDefault="001B65B1" w:rsidP="00FF6EA8">
      <w:pPr>
        <w:ind w:left="360"/>
        <w:rPr>
          <w:sz w:val="32"/>
          <w:szCs w:val="32"/>
        </w:rPr>
      </w:pPr>
    </w:p>
    <w:p w:rsidR="001B65B1" w:rsidRDefault="00D26D82" w:rsidP="00FF6EA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Resulting Problems</w:t>
      </w:r>
    </w:p>
    <w:p w:rsidR="00D26D82" w:rsidRDefault="00D26D82" w:rsidP="00B3439C">
      <w:pPr>
        <w:ind w:left="0"/>
        <w:rPr>
          <w:sz w:val="32"/>
          <w:szCs w:val="32"/>
        </w:rPr>
      </w:pPr>
      <w:r>
        <w:rPr>
          <w:b/>
          <w:sz w:val="32"/>
          <w:szCs w:val="32"/>
        </w:rPr>
        <w:t xml:space="preserve">&lt; </w:t>
      </w:r>
      <w:proofErr w:type="gramStart"/>
      <w:r>
        <w:rPr>
          <w:sz w:val="32"/>
          <w:szCs w:val="32"/>
        </w:rPr>
        <w:t>effective</w:t>
      </w:r>
      <w:proofErr w:type="gramEnd"/>
      <w:r>
        <w:rPr>
          <w:sz w:val="32"/>
          <w:szCs w:val="32"/>
        </w:rPr>
        <w:t xml:space="preserve"> continuum under siege</w:t>
      </w:r>
    </w:p>
    <w:p w:rsidR="00D26D82" w:rsidRDefault="00D26D82" w:rsidP="00D26D8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 xml:space="preserve">Parents often must make request for services other than those available in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room .</w:t>
      </w:r>
      <w:proofErr w:type="gramEnd"/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Hallahan</w:t>
      </w:r>
      <w:proofErr w:type="spellEnd"/>
      <w:r>
        <w:rPr>
          <w:sz w:val="32"/>
          <w:szCs w:val="32"/>
        </w:rPr>
        <w:t xml:space="preserve">/Kaufmann </w:t>
      </w:r>
      <w:proofErr w:type="spellStart"/>
      <w:r>
        <w:rPr>
          <w:sz w:val="32"/>
          <w:szCs w:val="32"/>
        </w:rPr>
        <w:t>ch</w:t>
      </w:r>
      <w:proofErr w:type="spellEnd"/>
      <w:r>
        <w:rPr>
          <w:sz w:val="32"/>
          <w:szCs w:val="32"/>
        </w:rPr>
        <w:t>. 1</w:t>
      </w:r>
    </w:p>
    <w:p w:rsidR="00D26D82" w:rsidRDefault="00D26D82" w:rsidP="00D26D8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preferred model of service delivery</w:t>
      </w:r>
      <w:r w:rsidR="00BF6ACC">
        <w:rPr>
          <w:sz w:val="32"/>
          <w:szCs w:val="32"/>
        </w:rPr>
        <w:t xml:space="preserve"> for LD</w:t>
      </w:r>
      <w:r>
        <w:rPr>
          <w:sz w:val="32"/>
          <w:szCs w:val="32"/>
        </w:rPr>
        <w:t xml:space="preserve"> is now full inclusion with co-teaching </w:t>
      </w:r>
      <w:proofErr w:type="spellStart"/>
      <w:r>
        <w:rPr>
          <w:sz w:val="32"/>
          <w:szCs w:val="32"/>
        </w:rPr>
        <w:t>Zigmond</w:t>
      </w:r>
      <w:proofErr w:type="spellEnd"/>
      <w:r>
        <w:rPr>
          <w:sz w:val="32"/>
          <w:szCs w:val="32"/>
        </w:rPr>
        <w:t xml:space="preserve"> et al. 2009 as cited in </w:t>
      </w:r>
      <w:proofErr w:type="spellStart"/>
      <w:r>
        <w:rPr>
          <w:sz w:val="32"/>
          <w:szCs w:val="32"/>
        </w:rPr>
        <w:t>McLeskey</w:t>
      </w:r>
      <w:proofErr w:type="spellEnd"/>
      <w:r>
        <w:rPr>
          <w:sz w:val="32"/>
          <w:szCs w:val="32"/>
        </w:rPr>
        <w:t>/Waldron</w:t>
      </w:r>
    </w:p>
    <w:p w:rsidR="00BF6ACC" w:rsidRDefault="00BF6ACC" w:rsidP="00D26D82">
      <w:pPr>
        <w:pStyle w:val="ListParagraph"/>
        <w:numPr>
          <w:ilvl w:val="0"/>
          <w:numId w:val="5"/>
        </w:numPr>
        <w:rPr>
          <w:sz w:val="32"/>
          <w:szCs w:val="32"/>
        </w:rPr>
      </w:pPr>
      <w:r>
        <w:rPr>
          <w:sz w:val="32"/>
          <w:szCs w:val="32"/>
        </w:rPr>
        <w:t>different tactics used : calls for waivers, modifications of continuum, reorganization of mainstream classrooms Fuchs &amp; Fuchs 1994</w:t>
      </w:r>
    </w:p>
    <w:p w:rsidR="00BF6ACC" w:rsidRDefault="00BF6ACC" w:rsidP="00BF6ACC">
      <w:pPr>
        <w:ind w:left="0"/>
        <w:rPr>
          <w:sz w:val="32"/>
          <w:szCs w:val="32"/>
        </w:rPr>
      </w:pPr>
      <w:r>
        <w:rPr>
          <w:sz w:val="32"/>
          <w:szCs w:val="32"/>
        </w:rPr>
        <w:t xml:space="preserve">&lt;Co- teaching and </w:t>
      </w:r>
      <w:r w:rsidR="00B3439C">
        <w:rPr>
          <w:sz w:val="32"/>
          <w:szCs w:val="32"/>
        </w:rPr>
        <w:t>resource room being used without adequate preparation, training, progress monitoring, grouping Scruggs/</w:t>
      </w:r>
      <w:proofErr w:type="spellStart"/>
      <w:r w:rsidR="00B3439C">
        <w:rPr>
          <w:sz w:val="32"/>
          <w:szCs w:val="32"/>
        </w:rPr>
        <w:t>Mastropieri</w:t>
      </w:r>
      <w:proofErr w:type="spellEnd"/>
      <w:r w:rsidR="00B3439C">
        <w:rPr>
          <w:sz w:val="32"/>
          <w:szCs w:val="32"/>
        </w:rPr>
        <w:t xml:space="preserve"> 1996 Perceptions, </w:t>
      </w:r>
      <w:proofErr w:type="spellStart"/>
      <w:r w:rsidR="00B3439C">
        <w:rPr>
          <w:sz w:val="32"/>
          <w:szCs w:val="32"/>
        </w:rPr>
        <w:t>McLeskey</w:t>
      </w:r>
      <w:proofErr w:type="spellEnd"/>
      <w:r w:rsidR="00B3439C">
        <w:rPr>
          <w:sz w:val="32"/>
          <w:szCs w:val="32"/>
        </w:rPr>
        <w:t xml:space="preserve">/Waldron; </w:t>
      </w:r>
      <w:proofErr w:type="spellStart"/>
      <w:r w:rsidR="00B3439C">
        <w:rPr>
          <w:sz w:val="32"/>
          <w:szCs w:val="32"/>
        </w:rPr>
        <w:t>Hallahan</w:t>
      </w:r>
      <w:proofErr w:type="spellEnd"/>
      <w:r w:rsidR="00B3439C">
        <w:rPr>
          <w:sz w:val="32"/>
          <w:szCs w:val="32"/>
        </w:rPr>
        <w:t xml:space="preserve">/Kaufmann </w:t>
      </w:r>
      <w:proofErr w:type="spellStart"/>
      <w:r w:rsidR="00B3439C">
        <w:rPr>
          <w:sz w:val="32"/>
          <w:szCs w:val="32"/>
        </w:rPr>
        <w:t>ch</w:t>
      </w:r>
      <w:proofErr w:type="spellEnd"/>
      <w:r w:rsidR="00B3439C">
        <w:rPr>
          <w:sz w:val="32"/>
          <w:szCs w:val="32"/>
        </w:rPr>
        <w:t xml:space="preserve"> 8 Illusion</w:t>
      </w:r>
    </w:p>
    <w:p w:rsidR="00C8225C" w:rsidRDefault="00C8225C" w:rsidP="00BF6ACC">
      <w:pPr>
        <w:ind w:left="0"/>
        <w:rPr>
          <w:sz w:val="32"/>
          <w:szCs w:val="32"/>
        </w:rPr>
      </w:pPr>
    </w:p>
    <w:p w:rsidR="00C8225C" w:rsidRDefault="00C8225C" w:rsidP="00BF6ACC">
      <w:pPr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>Solutions that could work</w:t>
      </w:r>
    </w:p>
    <w:p w:rsidR="00D05EE8" w:rsidRPr="00D05EE8" w:rsidRDefault="00D05EE8" w:rsidP="00BF6ACC">
      <w:pPr>
        <w:ind w:left="0"/>
        <w:rPr>
          <w:sz w:val="32"/>
          <w:szCs w:val="32"/>
        </w:rPr>
      </w:pPr>
      <w:r>
        <w:rPr>
          <w:b/>
          <w:sz w:val="32"/>
          <w:szCs w:val="32"/>
        </w:rPr>
        <w:t xml:space="preserve">&lt; </w:t>
      </w:r>
      <w:r>
        <w:rPr>
          <w:sz w:val="32"/>
          <w:szCs w:val="32"/>
        </w:rPr>
        <w:t xml:space="preserve">Now is the time for </w:t>
      </w:r>
      <w:proofErr w:type="spellStart"/>
      <w:r>
        <w:rPr>
          <w:sz w:val="32"/>
          <w:szCs w:val="32"/>
        </w:rPr>
        <w:t>pragmitists</w:t>
      </w:r>
      <w:proofErr w:type="spellEnd"/>
      <w:r>
        <w:rPr>
          <w:sz w:val="32"/>
          <w:szCs w:val="32"/>
        </w:rPr>
        <w:t xml:space="preserve"> Fuchs/Fuchs 1994</w:t>
      </w:r>
    </w:p>
    <w:p w:rsidR="00C8225C" w:rsidRDefault="00C8225C" w:rsidP="00BF6ACC">
      <w:pPr>
        <w:ind w:left="0"/>
        <w:rPr>
          <w:sz w:val="32"/>
          <w:szCs w:val="32"/>
        </w:rPr>
      </w:pPr>
      <w:r>
        <w:rPr>
          <w:b/>
          <w:sz w:val="32"/>
          <w:szCs w:val="32"/>
        </w:rPr>
        <w:t xml:space="preserve">&lt; </w:t>
      </w:r>
      <w:r>
        <w:rPr>
          <w:sz w:val="32"/>
          <w:szCs w:val="32"/>
        </w:rPr>
        <w:t xml:space="preserve">There are wonderful strategies that can be employed in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classroom via </w:t>
      </w:r>
      <w:proofErr w:type="spellStart"/>
      <w:r>
        <w:rPr>
          <w:sz w:val="32"/>
          <w:szCs w:val="32"/>
        </w:rPr>
        <w:t>gened</w:t>
      </w:r>
      <w:proofErr w:type="spellEnd"/>
      <w:r>
        <w:rPr>
          <w:sz w:val="32"/>
          <w:szCs w:val="32"/>
        </w:rPr>
        <w:t xml:space="preserve"> teacher who has learned them and co-teaching module  </w:t>
      </w:r>
      <w:proofErr w:type="spellStart"/>
      <w:r>
        <w:rPr>
          <w:sz w:val="32"/>
          <w:szCs w:val="32"/>
        </w:rPr>
        <w:t>Mastropieri</w:t>
      </w:r>
      <w:proofErr w:type="spellEnd"/>
      <w:r>
        <w:rPr>
          <w:sz w:val="32"/>
          <w:szCs w:val="32"/>
        </w:rPr>
        <w:t xml:space="preserve">/Scruggs Inclusive; </w:t>
      </w:r>
      <w:proofErr w:type="spellStart"/>
      <w:r>
        <w:rPr>
          <w:sz w:val="32"/>
          <w:szCs w:val="32"/>
        </w:rPr>
        <w:t>Lipsky</w:t>
      </w:r>
      <w:proofErr w:type="spellEnd"/>
      <w:r>
        <w:rPr>
          <w:sz w:val="32"/>
          <w:szCs w:val="32"/>
        </w:rPr>
        <w:t>/Gartner 2008 Inclusion</w:t>
      </w:r>
    </w:p>
    <w:p w:rsidR="00C8225C" w:rsidRDefault="00C8225C" w:rsidP="00BF6ACC">
      <w:pPr>
        <w:ind w:left="0"/>
        <w:rPr>
          <w:sz w:val="32"/>
          <w:szCs w:val="32"/>
        </w:rPr>
      </w:pPr>
      <w:r>
        <w:rPr>
          <w:sz w:val="32"/>
          <w:szCs w:val="32"/>
        </w:rPr>
        <w:t xml:space="preserve">&lt; The Service delivery system can be redesigned </w:t>
      </w:r>
      <w:r w:rsidR="00746E73">
        <w:rPr>
          <w:sz w:val="32"/>
          <w:szCs w:val="32"/>
        </w:rPr>
        <w:t xml:space="preserve">with education support goals and progress measurements clearly in mind </w:t>
      </w:r>
      <w:proofErr w:type="spellStart"/>
      <w:r w:rsidR="00746E73">
        <w:rPr>
          <w:sz w:val="32"/>
          <w:szCs w:val="32"/>
        </w:rPr>
        <w:t>McLeskey</w:t>
      </w:r>
      <w:proofErr w:type="spellEnd"/>
      <w:r w:rsidR="00746E73">
        <w:rPr>
          <w:sz w:val="32"/>
          <w:szCs w:val="32"/>
        </w:rPr>
        <w:t>/</w:t>
      </w:r>
      <w:proofErr w:type="spellStart"/>
      <w:r w:rsidR="00746E73">
        <w:rPr>
          <w:sz w:val="32"/>
          <w:szCs w:val="32"/>
        </w:rPr>
        <w:t>Waldon</w:t>
      </w:r>
      <w:proofErr w:type="spellEnd"/>
      <w:r w:rsidR="00746E73">
        <w:rPr>
          <w:sz w:val="32"/>
          <w:szCs w:val="32"/>
        </w:rPr>
        <w:t xml:space="preserve"> (focus on LD elementary) should be applied also with IDD pop Kaufmann/Hung</w:t>
      </w:r>
    </w:p>
    <w:p w:rsidR="005E586C" w:rsidRDefault="00746E73" w:rsidP="005E586C">
      <w:pPr>
        <w:pStyle w:val="Default"/>
        <w:spacing w:line="480" w:lineRule="auto"/>
        <w:ind w:left="720" w:hanging="720"/>
        <w:rPr>
          <w:i/>
          <w:iCs/>
        </w:rPr>
      </w:pPr>
      <w:r>
        <w:rPr>
          <w:sz w:val="32"/>
          <w:szCs w:val="32"/>
        </w:rPr>
        <w:t xml:space="preserve">&lt; NCLB policies need to be amended to </w:t>
      </w:r>
      <w:r w:rsidR="005E586C">
        <w:rPr>
          <w:sz w:val="32"/>
          <w:szCs w:val="32"/>
        </w:rPr>
        <w:t xml:space="preserve">align with IDEA </w:t>
      </w:r>
      <w:proofErr w:type="spellStart"/>
      <w:r w:rsidR="005E586C">
        <w:rPr>
          <w:sz w:val="32"/>
          <w:szCs w:val="32"/>
        </w:rPr>
        <w:t>Ref</w:t>
      </w:r>
      <w:proofErr w:type="gramStart"/>
      <w:r w:rsidR="005E586C">
        <w:rPr>
          <w:sz w:val="32"/>
          <w:szCs w:val="32"/>
        </w:rPr>
        <w:t>:</w:t>
      </w:r>
      <w:r w:rsidR="005E586C">
        <w:t>Council</w:t>
      </w:r>
      <w:proofErr w:type="spellEnd"/>
      <w:proofErr w:type="gramEnd"/>
      <w:r w:rsidR="005E586C">
        <w:t xml:space="preserve"> of Administrators of Special Education, Inc. (2007). </w:t>
      </w:r>
      <w:r w:rsidR="005E586C">
        <w:rPr>
          <w:i/>
          <w:iCs/>
        </w:rPr>
        <w:t>Recommendations to congress for</w:t>
      </w:r>
    </w:p>
    <w:p w:rsidR="005E586C" w:rsidRDefault="005E586C" w:rsidP="005E586C">
      <w:pPr>
        <w:pStyle w:val="Default"/>
        <w:spacing w:line="480" w:lineRule="auto"/>
        <w:ind w:left="720" w:hanging="720"/>
      </w:pPr>
      <w:r>
        <w:rPr>
          <w:i/>
          <w:iCs/>
        </w:rPr>
        <w:tab/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improvement of the No Child Left Behind Act (NCLB), </w:t>
      </w:r>
      <w:r>
        <w:t>1-4;</w:t>
      </w:r>
      <w:r w:rsidRPr="005E586C">
        <w:t xml:space="preserve"> </w:t>
      </w:r>
      <w:r>
        <w:t>Crockett, J.B. (2002).  Special education’s role in preparing responsive leaders for inclusive</w:t>
      </w:r>
    </w:p>
    <w:p w:rsidR="005E586C" w:rsidRDefault="005E586C" w:rsidP="005E586C">
      <w:pPr>
        <w:pStyle w:val="Default"/>
        <w:spacing w:line="480" w:lineRule="auto"/>
        <w:ind w:left="720" w:hanging="720"/>
      </w:pPr>
      <w:r>
        <w:lastRenderedPageBreak/>
        <w:tab/>
      </w:r>
      <w:proofErr w:type="gramStart"/>
      <w:r>
        <w:t>schools</w:t>
      </w:r>
      <w:proofErr w:type="gramEnd"/>
      <w:r>
        <w:t xml:space="preserve">.  </w:t>
      </w:r>
      <w:r>
        <w:rPr>
          <w:i/>
          <w:iCs/>
        </w:rPr>
        <w:t xml:space="preserve">Remedial and Special Education, 23, </w:t>
      </w:r>
      <w:r>
        <w:t>157-168.</w:t>
      </w:r>
      <w:r w:rsidRPr="005E586C">
        <w:t xml:space="preserve"> </w:t>
      </w:r>
      <w:r>
        <w:t>“</w:t>
      </w:r>
      <w:proofErr w:type="gramStart"/>
      <w:r>
        <w:t>individual</w:t>
      </w:r>
      <w:proofErr w:type="gramEnd"/>
      <w:r>
        <w:t xml:space="preserve"> protections of IDEA…be incorporated into NCLB regarding the meaningful assessment of the full range of students with disabilities.  NCLB should permit Individualized Education Program (IEP) teams make ‘</w:t>
      </w:r>
      <w:proofErr w:type="spellStart"/>
      <w:r>
        <w:t>individualized’decisions</w:t>
      </w:r>
      <w:proofErr w:type="spellEnd"/>
      <w:r>
        <w:t xml:space="preserve"> regarding assessment of students based on identified IEP needs and goals</w:t>
      </w:r>
      <w:proofErr w:type="gramStart"/>
      <w:r>
        <w:t>”(</w:t>
      </w:r>
      <w:proofErr w:type="gramEnd"/>
      <w:r>
        <w:t>p. 2).  Likewise, the recommendations for inclusion of functional life skill assessment and recognition of high school diplomas earned in more than four years are important special education leadership policy adjustments</w:t>
      </w:r>
    </w:p>
    <w:p w:rsidR="005E586C" w:rsidRDefault="005E586C" w:rsidP="005E586C">
      <w:pPr>
        <w:pStyle w:val="Default"/>
        <w:spacing w:line="480" w:lineRule="auto"/>
        <w:ind w:left="720" w:hanging="720"/>
      </w:pPr>
      <w:proofErr w:type="gramStart"/>
      <w:r>
        <w:t xml:space="preserve">&lt;  </w:t>
      </w:r>
      <w:proofErr w:type="spellStart"/>
      <w:r>
        <w:t>Preservice</w:t>
      </w:r>
      <w:proofErr w:type="spellEnd"/>
      <w:proofErr w:type="gramEnd"/>
      <w:r>
        <w:t xml:space="preserve"> changers </w:t>
      </w:r>
      <w:proofErr w:type="spellStart"/>
      <w:r>
        <w:t>Gened</w:t>
      </w:r>
      <w:proofErr w:type="spellEnd"/>
      <w:r>
        <w:t xml:space="preserve"> teachers need to be taught appropriate strategies.;  Co-teaching needs to be actively and practically taught</w:t>
      </w:r>
      <w:r w:rsidR="00AF4463">
        <w:t xml:space="preserve">  (ref:???)</w:t>
      </w:r>
      <w:r>
        <w:t xml:space="preserve"> </w:t>
      </w:r>
    </w:p>
    <w:p w:rsidR="005E586C" w:rsidRDefault="005E586C" w:rsidP="005E586C">
      <w:pPr>
        <w:pStyle w:val="Default"/>
        <w:spacing w:line="480" w:lineRule="auto"/>
        <w:ind w:left="720" w:hanging="720"/>
      </w:pPr>
    </w:p>
    <w:p w:rsidR="005E586C" w:rsidRPr="0030739A" w:rsidRDefault="005E586C" w:rsidP="005E586C">
      <w:pPr>
        <w:pStyle w:val="Default"/>
        <w:spacing w:line="480" w:lineRule="auto"/>
        <w:ind w:left="720" w:hanging="720"/>
      </w:pPr>
    </w:p>
    <w:p w:rsidR="00746E73" w:rsidRPr="00C8225C" w:rsidRDefault="00746E73" w:rsidP="00BF6ACC">
      <w:pPr>
        <w:ind w:left="0"/>
        <w:rPr>
          <w:sz w:val="32"/>
          <w:szCs w:val="32"/>
        </w:rPr>
      </w:pPr>
    </w:p>
    <w:p w:rsidR="00B3439C" w:rsidRDefault="00B3439C" w:rsidP="00BF6ACC">
      <w:pPr>
        <w:ind w:left="0"/>
        <w:rPr>
          <w:sz w:val="32"/>
          <w:szCs w:val="32"/>
        </w:rPr>
      </w:pPr>
    </w:p>
    <w:p w:rsidR="00B3439C" w:rsidRPr="00BF6ACC" w:rsidRDefault="00B3439C" w:rsidP="00BF6ACC">
      <w:pPr>
        <w:ind w:left="0"/>
        <w:rPr>
          <w:sz w:val="32"/>
          <w:szCs w:val="32"/>
        </w:rPr>
      </w:pPr>
    </w:p>
    <w:p w:rsidR="00094B1E" w:rsidRDefault="00094B1E" w:rsidP="00FF6EA8">
      <w:pPr>
        <w:ind w:left="360"/>
        <w:rPr>
          <w:b/>
          <w:sz w:val="32"/>
          <w:szCs w:val="32"/>
        </w:rPr>
      </w:pPr>
    </w:p>
    <w:p w:rsidR="00094B1E" w:rsidRDefault="00094B1E" w:rsidP="00FF6EA8">
      <w:pPr>
        <w:ind w:left="360"/>
        <w:rPr>
          <w:b/>
          <w:sz w:val="32"/>
          <w:szCs w:val="32"/>
        </w:rPr>
      </w:pPr>
    </w:p>
    <w:p w:rsidR="00094B1E" w:rsidRDefault="00094B1E" w:rsidP="00FF6EA8">
      <w:pPr>
        <w:ind w:left="360"/>
        <w:rPr>
          <w:b/>
          <w:sz w:val="32"/>
          <w:szCs w:val="32"/>
        </w:rPr>
      </w:pPr>
    </w:p>
    <w:p w:rsidR="00094B1E" w:rsidRPr="00094B1E" w:rsidRDefault="00094B1E" w:rsidP="00FF6EA8">
      <w:pPr>
        <w:ind w:left="3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094B1E" w:rsidRDefault="00094B1E" w:rsidP="00FF6EA8">
      <w:pPr>
        <w:ind w:left="360"/>
        <w:rPr>
          <w:sz w:val="32"/>
          <w:szCs w:val="32"/>
        </w:rPr>
      </w:pPr>
    </w:p>
    <w:p w:rsidR="00A317C7" w:rsidRDefault="00A317C7" w:rsidP="00FF6EA8">
      <w:pPr>
        <w:ind w:left="360"/>
        <w:rPr>
          <w:sz w:val="32"/>
          <w:szCs w:val="32"/>
        </w:rPr>
      </w:pPr>
      <w:r>
        <w:rPr>
          <w:sz w:val="32"/>
          <w:szCs w:val="32"/>
        </w:rPr>
        <w:br/>
      </w:r>
    </w:p>
    <w:p w:rsidR="00534016" w:rsidRDefault="00534016" w:rsidP="00FF6EA8">
      <w:pPr>
        <w:ind w:left="360"/>
        <w:rPr>
          <w:sz w:val="32"/>
          <w:szCs w:val="32"/>
        </w:rPr>
      </w:pPr>
    </w:p>
    <w:p w:rsidR="00534016" w:rsidRDefault="00534016" w:rsidP="00FF6EA8">
      <w:pPr>
        <w:ind w:left="360"/>
        <w:rPr>
          <w:sz w:val="32"/>
          <w:szCs w:val="32"/>
        </w:rPr>
      </w:pPr>
    </w:p>
    <w:p w:rsidR="00300B47" w:rsidRPr="00184DDF" w:rsidRDefault="00300B47" w:rsidP="00FF6EA8">
      <w:pPr>
        <w:ind w:left="360"/>
        <w:rPr>
          <w:sz w:val="32"/>
          <w:szCs w:val="32"/>
        </w:rPr>
      </w:pPr>
    </w:p>
    <w:p w:rsidR="00C915C6" w:rsidRDefault="00C915C6"/>
    <w:p w:rsidR="00C915C6" w:rsidRPr="00C915C6" w:rsidRDefault="00C915C6" w:rsidP="00C915C6">
      <w:pPr>
        <w:ind w:left="720"/>
        <w:rPr>
          <w:sz w:val="28"/>
          <w:szCs w:val="28"/>
        </w:rPr>
      </w:pPr>
    </w:p>
    <w:sectPr w:rsidR="00C915C6" w:rsidRPr="00C915C6" w:rsidSect="00180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25143"/>
    <w:multiLevelType w:val="hybridMultilevel"/>
    <w:tmpl w:val="B51A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E0580BAA">
      <w:start w:val="1"/>
      <w:numFmt w:val="bullet"/>
      <w:lvlText w:val=""/>
      <w:lvlJc w:val="left"/>
      <w:pPr>
        <w:ind w:left="2160" w:hanging="180"/>
      </w:pPr>
      <w:rPr>
        <w:rFonts w:ascii="Symbol" w:hAnsi="Symbol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193597"/>
    <w:multiLevelType w:val="hybridMultilevel"/>
    <w:tmpl w:val="E78EF1F6"/>
    <w:lvl w:ilvl="0" w:tplc="E0580BAA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1615F6B"/>
    <w:multiLevelType w:val="hybridMultilevel"/>
    <w:tmpl w:val="55A88A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79963938"/>
    <w:multiLevelType w:val="hybridMultilevel"/>
    <w:tmpl w:val="A05EA18C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DF73453"/>
    <w:multiLevelType w:val="hybridMultilevel"/>
    <w:tmpl w:val="ED880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E0580BAA">
      <w:start w:val="1"/>
      <w:numFmt w:val="bullet"/>
      <w:lvlText w:val="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915C6"/>
    <w:rsid w:val="00063ED9"/>
    <w:rsid w:val="00094B1E"/>
    <w:rsid w:val="000C5D6B"/>
    <w:rsid w:val="00111ED6"/>
    <w:rsid w:val="0017645A"/>
    <w:rsid w:val="00180387"/>
    <w:rsid w:val="00184DDF"/>
    <w:rsid w:val="001B65B1"/>
    <w:rsid w:val="00253AAB"/>
    <w:rsid w:val="0029317C"/>
    <w:rsid w:val="002F2A95"/>
    <w:rsid w:val="00300B47"/>
    <w:rsid w:val="00485E02"/>
    <w:rsid w:val="004B5634"/>
    <w:rsid w:val="004C0650"/>
    <w:rsid w:val="00534016"/>
    <w:rsid w:val="005C6FA1"/>
    <w:rsid w:val="005E586C"/>
    <w:rsid w:val="0064402D"/>
    <w:rsid w:val="00651320"/>
    <w:rsid w:val="00746E73"/>
    <w:rsid w:val="007D409C"/>
    <w:rsid w:val="0088280B"/>
    <w:rsid w:val="00893C14"/>
    <w:rsid w:val="008B47B0"/>
    <w:rsid w:val="008D788F"/>
    <w:rsid w:val="0098224E"/>
    <w:rsid w:val="00A317C7"/>
    <w:rsid w:val="00AA2A63"/>
    <w:rsid w:val="00AA4118"/>
    <w:rsid w:val="00AF4463"/>
    <w:rsid w:val="00AF5BA7"/>
    <w:rsid w:val="00B3439C"/>
    <w:rsid w:val="00B4341D"/>
    <w:rsid w:val="00BA0B08"/>
    <w:rsid w:val="00BF6ACC"/>
    <w:rsid w:val="00C8225C"/>
    <w:rsid w:val="00C915C6"/>
    <w:rsid w:val="00CA34D4"/>
    <w:rsid w:val="00CE0580"/>
    <w:rsid w:val="00D05EE8"/>
    <w:rsid w:val="00D26D82"/>
    <w:rsid w:val="00D7321F"/>
    <w:rsid w:val="00DB3F83"/>
    <w:rsid w:val="00DD2137"/>
    <w:rsid w:val="00EB11C8"/>
    <w:rsid w:val="00EB2F42"/>
    <w:rsid w:val="00F32D56"/>
    <w:rsid w:val="00FF6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line="276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5C6"/>
    <w:pPr>
      <w:ind w:left="720"/>
      <w:contextualSpacing/>
    </w:pPr>
  </w:style>
  <w:style w:type="paragraph" w:customStyle="1" w:styleId="Default">
    <w:name w:val="Default"/>
    <w:uiPriority w:val="99"/>
    <w:rsid w:val="005E586C"/>
    <w:pPr>
      <w:autoSpaceDE w:val="0"/>
      <w:autoSpaceDN w:val="0"/>
      <w:adjustRightInd w:val="0"/>
      <w:spacing w:line="240" w:lineRule="auto"/>
      <w:ind w:left="0"/>
    </w:pPr>
    <w:rPr>
      <w:rFonts w:ascii="Times New Roman" w:eastAsia="PMingLiU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Michaud</dc:creator>
  <cp:lastModifiedBy>Kim Michaud</cp:lastModifiedBy>
  <cp:revision>2</cp:revision>
  <dcterms:created xsi:type="dcterms:W3CDTF">2011-05-02T16:21:00Z</dcterms:created>
  <dcterms:modified xsi:type="dcterms:W3CDTF">2011-05-02T16:21:00Z</dcterms:modified>
</cp:coreProperties>
</file>