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1F" w:rsidRDefault="00D4651F">
      <w:pPr>
        <w:rPr>
          <w:rFonts w:ascii="Times New Roman" w:hAnsi="Times New Roman" w:cs="Times New Roman"/>
          <w:sz w:val="24"/>
          <w:szCs w:val="24"/>
        </w:rPr>
      </w:pPr>
    </w:p>
    <w:p w:rsidR="00937ED2" w:rsidRDefault="00937ED2">
      <w:pPr>
        <w:rPr>
          <w:rFonts w:ascii="Times New Roman" w:hAnsi="Times New Roman" w:cs="Times New Roman"/>
          <w:sz w:val="24"/>
          <w:szCs w:val="24"/>
        </w:rPr>
      </w:pPr>
    </w:p>
    <w:p w:rsidR="00937ED2" w:rsidRDefault="00937ED2">
      <w:pP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r>
        <w:rPr>
          <w:rFonts w:ascii="Times New Roman" w:hAnsi="Times New Roman" w:cs="Times New Roman"/>
          <w:sz w:val="24"/>
          <w:szCs w:val="24"/>
        </w:rPr>
        <w:t>Exploratory Project:</w:t>
      </w:r>
    </w:p>
    <w:p w:rsidR="00937ED2" w:rsidRDefault="00937ED2" w:rsidP="00937ED2">
      <w:pPr>
        <w:jc w:val="center"/>
        <w:rPr>
          <w:rFonts w:ascii="Times New Roman" w:hAnsi="Times New Roman" w:cs="Times New Roman"/>
          <w:sz w:val="24"/>
          <w:szCs w:val="24"/>
        </w:rPr>
      </w:pPr>
      <w:r>
        <w:rPr>
          <w:rFonts w:ascii="Times New Roman" w:hAnsi="Times New Roman" w:cs="Times New Roman"/>
          <w:sz w:val="24"/>
          <w:szCs w:val="24"/>
        </w:rPr>
        <w:t>Evidence and Reflections</w:t>
      </w:r>
    </w:p>
    <w:p w:rsidR="00937ED2" w:rsidRDefault="00937ED2" w:rsidP="00937ED2">
      <w:pPr>
        <w:jc w:val="center"/>
        <w:rPr>
          <w:rFonts w:ascii="Times New Roman" w:hAnsi="Times New Roman" w:cs="Times New Roman"/>
          <w:sz w:val="24"/>
          <w:szCs w:val="24"/>
        </w:rPr>
      </w:pPr>
      <w:r>
        <w:rPr>
          <w:rFonts w:ascii="Times New Roman" w:hAnsi="Times New Roman" w:cs="Times New Roman"/>
          <w:sz w:val="24"/>
          <w:szCs w:val="24"/>
        </w:rPr>
        <w:t>Kim M. Michaud</w:t>
      </w:r>
    </w:p>
    <w:p w:rsidR="00937ED2" w:rsidRDefault="00937ED2" w:rsidP="00937ED2">
      <w:pPr>
        <w:jc w:val="center"/>
        <w:rPr>
          <w:rFonts w:ascii="Times New Roman" w:hAnsi="Times New Roman" w:cs="Times New Roman"/>
          <w:sz w:val="24"/>
          <w:szCs w:val="24"/>
        </w:rPr>
      </w:pPr>
      <w:r>
        <w:rPr>
          <w:rFonts w:ascii="Times New Roman" w:hAnsi="Times New Roman" w:cs="Times New Roman"/>
          <w:sz w:val="24"/>
          <w:szCs w:val="24"/>
        </w:rPr>
        <w:t xml:space="preserve">George Mason University </w:t>
      </w:r>
    </w:p>
    <w:p w:rsidR="00937ED2" w:rsidRDefault="00937ED2" w:rsidP="00937ED2">
      <w:pPr>
        <w:jc w:val="center"/>
        <w:rPr>
          <w:rFonts w:ascii="Times New Roman" w:hAnsi="Times New Roman" w:cs="Times New Roman"/>
          <w:sz w:val="24"/>
          <w:szCs w:val="24"/>
        </w:rPr>
      </w:pPr>
      <w:r>
        <w:rPr>
          <w:rFonts w:ascii="Times New Roman" w:hAnsi="Times New Roman" w:cs="Times New Roman"/>
          <w:sz w:val="24"/>
          <w:szCs w:val="24"/>
        </w:rPr>
        <w:t>EDSE 843</w:t>
      </w: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jc w:val="center"/>
        <w:rPr>
          <w:rFonts w:ascii="Times New Roman" w:hAnsi="Times New Roman" w:cs="Times New Roman"/>
          <w:sz w:val="24"/>
          <w:szCs w:val="24"/>
        </w:rPr>
      </w:pPr>
    </w:p>
    <w:p w:rsidR="00937ED2" w:rsidRDefault="00937ED2" w:rsidP="00937E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937ED2" w:rsidRDefault="00937ED2" w:rsidP="00937ED2">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will </w:t>
      </w:r>
      <w:r w:rsidR="00B446C5">
        <w:rPr>
          <w:rFonts w:ascii="Times New Roman" w:hAnsi="Times New Roman" w:cs="Times New Roman"/>
          <w:sz w:val="24"/>
          <w:szCs w:val="24"/>
        </w:rPr>
        <w:t>describe the exploratory activity I chose to pursue based upon the leadership goals and learning needs that I presented in my Leadership Statement.  It will be linked to my Exploratory Proposal by means of task analyses. References will ground this activity within the scholarly perspective.</w:t>
      </w: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B446C5" w:rsidRDefault="00B446C5" w:rsidP="00937ED2">
      <w:pPr>
        <w:spacing w:line="480" w:lineRule="auto"/>
        <w:rPr>
          <w:rFonts w:ascii="Times New Roman" w:hAnsi="Times New Roman" w:cs="Times New Roman"/>
          <w:sz w:val="24"/>
          <w:szCs w:val="24"/>
        </w:rPr>
      </w:pPr>
    </w:p>
    <w:p w:rsidR="00633A22" w:rsidRDefault="00B446C5" w:rsidP="00A369B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633A22" w:rsidRPr="00633A22" w:rsidRDefault="00633A22" w:rsidP="00633A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Foundation</w:t>
      </w:r>
    </w:p>
    <w:p w:rsidR="00A369BB" w:rsidRDefault="00633A22" w:rsidP="00A369BB">
      <w:pPr>
        <w:spacing w:after="0" w:line="480" w:lineRule="auto"/>
        <w:rPr>
          <w:rFonts w:ascii="Times New Roman" w:hAnsi="Times New Roman"/>
          <w:sz w:val="24"/>
          <w:szCs w:val="24"/>
        </w:rPr>
      </w:pPr>
      <w:r>
        <w:rPr>
          <w:rFonts w:ascii="Times New Roman" w:hAnsi="Times New Roman" w:cs="Times New Roman"/>
          <w:sz w:val="24"/>
          <w:szCs w:val="24"/>
        </w:rPr>
        <w:tab/>
      </w:r>
      <w:r w:rsidR="00B446C5">
        <w:rPr>
          <w:rFonts w:ascii="Times New Roman" w:hAnsi="Times New Roman" w:cs="Times New Roman"/>
          <w:sz w:val="24"/>
          <w:szCs w:val="24"/>
        </w:rPr>
        <w:t xml:space="preserve">Standards 4.1 and 4.3 of the </w:t>
      </w:r>
      <w:r w:rsidR="006846CD" w:rsidRPr="006846CD">
        <w:rPr>
          <w:rFonts w:ascii="Times New Roman" w:hAnsi="Times New Roman" w:cs="Times New Roman"/>
          <w:sz w:val="24"/>
          <w:szCs w:val="24"/>
        </w:rPr>
        <w:t>Educational Leadership Constituent Council’s</w:t>
      </w:r>
      <w:r w:rsidR="006846CD">
        <w:rPr>
          <w:rFonts w:ascii="Times New Roman" w:hAnsi="Times New Roman" w:cs="Times New Roman"/>
          <w:sz w:val="24"/>
          <w:szCs w:val="24"/>
        </w:rPr>
        <w:t xml:space="preserve"> Standards (</w:t>
      </w:r>
      <w:r w:rsidR="006846CD" w:rsidRPr="006846CD">
        <w:rPr>
          <w:rFonts w:ascii="Times New Roman" w:hAnsi="Times New Roman" w:cs="Times New Roman"/>
          <w:sz w:val="24"/>
          <w:szCs w:val="24"/>
        </w:rPr>
        <w:t xml:space="preserve">National Policy Board </w:t>
      </w:r>
      <w:r w:rsidR="006846CD">
        <w:rPr>
          <w:rFonts w:ascii="Times New Roman" w:hAnsi="Times New Roman" w:cs="Times New Roman"/>
          <w:sz w:val="24"/>
          <w:szCs w:val="24"/>
        </w:rPr>
        <w:t xml:space="preserve">for Educational Administration, 2002) indicate the necessity for school leaders to be prepared to collaborate and communicate effectively with agencies and institutions within the community. This is particularly crucial when one is addressing </w:t>
      </w:r>
      <w:r w:rsidR="00D43CA2">
        <w:rPr>
          <w:rFonts w:ascii="Times New Roman" w:hAnsi="Times New Roman" w:cs="Times New Roman"/>
          <w:sz w:val="24"/>
          <w:szCs w:val="24"/>
        </w:rPr>
        <w:t xml:space="preserve">how to prepare </w:t>
      </w:r>
      <w:r w:rsidR="006846CD">
        <w:rPr>
          <w:rFonts w:ascii="Times New Roman" w:hAnsi="Times New Roman" w:cs="Times New Roman"/>
          <w:sz w:val="24"/>
          <w:szCs w:val="24"/>
        </w:rPr>
        <w:t xml:space="preserve">students who have special needs </w:t>
      </w:r>
      <w:r w:rsidR="00A369BB">
        <w:rPr>
          <w:rFonts w:ascii="Times New Roman" w:hAnsi="Times New Roman" w:cs="Times New Roman"/>
          <w:sz w:val="24"/>
          <w:szCs w:val="24"/>
        </w:rPr>
        <w:t xml:space="preserve">to transition beyond high school.  </w:t>
      </w:r>
      <w:r w:rsidR="006846CD">
        <w:rPr>
          <w:rFonts w:ascii="Times New Roman" w:hAnsi="Times New Roman" w:cs="Times New Roman"/>
          <w:sz w:val="24"/>
          <w:szCs w:val="24"/>
        </w:rPr>
        <w:t xml:space="preserve"> </w:t>
      </w:r>
      <w:proofErr w:type="spellStart"/>
      <w:r w:rsidR="00A369BB">
        <w:rPr>
          <w:rFonts w:ascii="Times New Roman" w:hAnsi="Times New Roman"/>
          <w:sz w:val="24"/>
          <w:szCs w:val="24"/>
        </w:rPr>
        <w:t>Alwell</w:t>
      </w:r>
      <w:proofErr w:type="spellEnd"/>
      <w:r w:rsidR="00A369BB">
        <w:rPr>
          <w:rFonts w:ascii="Times New Roman" w:hAnsi="Times New Roman"/>
          <w:sz w:val="24"/>
          <w:szCs w:val="24"/>
        </w:rPr>
        <w:t xml:space="preserve"> and Cobb (2006) refer to the tension that exists in the United States regarding secondary schooling, both philosophical and practical, in “teaching youth with disabilities the skills needed to function in and succeed beyond school, versus including these same youth in general education classrooms where curriculum is largely focused on academics”(p. 4).  Consequent to the No Child Left </w:t>
      </w:r>
      <w:proofErr w:type="gramStart"/>
      <w:r w:rsidR="00A369BB">
        <w:rPr>
          <w:rFonts w:ascii="Times New Roman" w:hAnsi="Times New Roman"/>
          <w:sz w:val="24"/>
          <w:szCs w:val="24"/>
        </w:rPr>
        <w:t>Behind</w:t>
      </w:r>
      <w:proofErr w:type="gramEnd"/>
      <w:r w:rsidR="00A369BB">
        <w:rPr>
          <w:rFonts w:ascii="Times New Roman" w:hAnsi="Times New Roman"/>
          <w:sz w:val="24"/>
          <w:szCs w:val="24"/>
        </w:rPr>
        <w:t xml:space="preserve"> Act in the United States, national secondary education curricular focus has become focused, almost exclusively on college preparatory academic achievement.  </w:t>
      </w:r>
      <w:proofErr w:type="spellStart"/>
      <w:r w:rsidR="00A369BB">
        <w:rPr>
          <w:rFonts w:ascii="Times New Roman" w:hAnsi="Times New Roman"/>
          <w:sz w:val="24"/>
          <w:szCs w:val="24"/>
        </w:rPr>
        <w:t>Hehir</w:t>
      </w:r>
      <w:proofErr w:type="spellEnd"/>
      <w:r w:rsidR="00A369BB">
        <w:rPr>
          <w:rFonts w:ascii="Times New Roman" w:hAnsi="Times New Roman"/>
          <w:sz w:val="24"/>
          <w:szCs w:val="24"/>
        </w:rPr>
        <w:t xml:space="preserve"> (2009) explained the need to balance education both within and without the general education classroom for individuals with intellectual disabilities.  Though the settings for teaching functional skills to this population may at times be best located outside of the general education classroom with opportunities to learn and practice them within the community itself, there are learning opportunities that can only take place within the traditional secondary curricula, and within the typical classroom setting.  </w:t>
      </w:r>
      <w:r w:rsidR="00D43CA2">
        <w:rPr>
          <w:rFonts w:ascii="Times New Roman" w:hAnsi="Times New Roman"/>
          <w:sz w:val="24"/>
          <w:szCs w:val="24"/>
        </w:rPr>
        <w:t>There is a need, therefore, to actively involve the various agencies and institutions within the community in order to fully educate individuals who have special educational needs.</w:t>
      </w:r>
    </w:p>
    <w:p w:rsidR="00F643D9" w:rsidRDefault="00A369BB" w:rsidP="00A369BB">
      <w:pPr>
        <w:spacing w:after="0" w:line="480" w:lineRule="auto"/>
        <w:rPr>
          <w:rFonts w:ascii="Times New Roman" w:hAnsi="Times New Roman"/>
          <w:sz w:val="24"/>
          <w:szCs w:val="24"/>
        </w:rPr>
      </w:pPr>
      <w:r>
        <w:rPr>
          <w:rFonts w:ascii="Times New Roman" w:hAnsi="Times New Roman"/>
          <w:sz w:val="24"/>
          <w:szCs w:val="24"/>
        </w:rPr>
        <w:tab/>
      </w:r>
      <w:r w:rsidR="00541B67">
        <w:rPr>
          <w:rFonts w:ascii="Times New Roman" w:hAnsi="Times New Roman"/>
          <w:sz w:val="24"/>
          <w:szCs w:val="24"/>
        </w:rPr>
        <w:t xml:space="preserve">The necessity for community engagement is further substantiated by </w:t>
      </w:r>
      <w:r w:rsidR="00D43CA2">
        <w:rPr>
          <w:rFonts w:ascii="Times New Roman" w:hAnsi="Times New Roman"/>
          <w:sz w:val="24"/>
          <w:szCs w:val="24"/>
        </w:rPr>
        <w:t>Test et al.</w:t>
      </w:r>
      <w:r w:rsidR="00541B67">
        <w:rPr>
          <w:rFonts w:ascii="Times New Roman" w:hAnsi="Times New Roman"/>
          <w:sz w:val="24"/>
          <w:szCs w:val="24"/>
        </w:rPr>
        <w:t xml:space="preserve"> </w:t>
      </w:r>
      <w:r w:rsidR="00D43CA2">
        <w:rPr>
          <w:rFonts w:ascii="Times New Roman" w:hAnsi="Times New Roman"/>
          <w:sz w:val="24"/>
          <w:szCs w:val="24"/>
        </w:rPr>
        <w:t>(2009)</w:t>
      </w:r>
      <w:r w:rsidR="00541B67">
        <w:rPr>
          <w:rFonts w:ascii="Times New Roman" w:hAnsi="Times New Roman"/>
          <w:sz w:val="24"/>
          <w:szCs w:val="24"/>
        </w:rPr>
        <w:t>.</w:t>
      </w:r>
      <w:r w:rsidR="00D43CA2">
        <w:rPr>
          <w:rFonts w:ascii="Times New Roman" w:hAnsi="Times New Roman"/>
          <w:sz w:val="24"/>
          <w:szCs w:val="24"/>
        </w:rPr>
        <w:t xml:space="preserve"> </w:t>
      </w:r>
      <w:r w:rsidR="00541B67">
        <w:rPr>
          <w:rFonts w:ascii="Times New Roman" w:hAnsi="Times New Roman"/>
          <w:sz w:val="24"/>
          <w:szCs w:val="24"/>
        </w:rPr>
        <w:t xml:space="preserve">They </w:t>
      </w:r>
      <w:r w:rsidR="00D43CA2">
        <w:rPr>
          <w:rFonts w:ascii="Times New Roman" w:hAnsi="Times New Roman"/>
          <w:sz w:val="24"/>
          <w:szCs w:val="24"/>
        </w:rPr>
        <w:t>conducted a literature review in order to identify evidence-based practic</w:t>
      </w:r>
      <w:r w:rsidR="00541B67">
        <w:rPr>
          <w:rFonts w:ascii="Times New Roman" w:hAnsi="Times New Roman"/>
          <w:sz w:val="24"/>
          <w:szCs w:val="24"/>
        </w:rPr>
        <w:t>es in secondary transition.  Part</w:t>
      </w:r>
      <w:r w:rsidR="00D43CA2">
        <w:rPr>
          <w:rFonts w:ascii="Times New Roman" w:hAnsi="Times New Roman"/>
          <w:sz w:val="24"/>
          <w:szCs w:val="24"/>
        </w:rPr>
        <w:t xml:space="preserve"> of their inclusion criteria was based up</w:t>
      </w:r>
      <w:r w:rsidR="00541B67">
        <w:rPr>
          <w:rFonts w:ascii="Times New Roman" w:hAnsi="Times New Roman"/>
          <w:sz w:val="24"/>
          <w:szCs w:val="24"/>
        </w:rPr>
        <w:t>on Kohler’s</w:t>
      </w:r>
      <w:r w:rsidR="00D43CA2">
        <w:rPr>
          <w:rFonts w:ascii="Times New Roman" w:hAnsi="Times New Roman"/>
          <w:sz w:val="24"/>
          <w:szCs w:val="24"/>
        </w:rPr>
        <w:t xml:space="preserve"> five areas of the Taxon</w:t>
      </w:r>
      <w:r w:rsidR="00541B67">
        <w:rPr>
          <w:rFonts w:ascii="Times New Roman" w:hAnsi="Times New Roman"/>
          <w:sz w:val="24"/>
          <w:szCs w:val="24"/>
        </w:rPr>
        <w:t xml:space="preserve">omy </w:t>
      </w:r>
      <w:r w:rsidR="00541B67">
        <w:rPr>
          <w:rFonts w:ascii="Times New Roman" w:hAnsi="Times New Roman"/>
          <w:sz w:val="24"/>
          <w:szCs w:val="24"/>
        </w:rPr>
        <w:lastRenderedPageBreak/>
        <w:t>for Transition, which includes interagency collaboration.  Though this is an important element in transitional education, Test et al. found no evidence-based practices in this category</w:t>
      </w:r>
      <w:r w:rsidR="00F643D9">
        <w:rPr>
          <w:rFonts w:ascii="Times New Roman" w:hAnsi="Times New Roman"/>
          <w:sz w:val="24"/>
          <w:szCs w:val="24"/>
        </w:rPr>
        <w:t>.  They therefore recommend that high quality research needs to be conducted in this area.</w:t>
      </w:r>
    </w:p>
    <w:p w:rsidR="00CD18EC" w:rsidRDefault="001D36FB" w:rsidP="00A369BB">
      <w:pPr>
        <w:spacing w:after="0" w:line="480" w:lineRule="auto"/>
        <w:rPr>
          <w:rFonts w:ascii="Times New Roman" w:hAnsi="Times New Roman"/>
          <w:sz w:val="24"/>
          <w:szCs w:val="24"/>
        </w:rPr>
      </w:pPr>
      <w:r>
        <w:rPr>
          <w:rFonts w:ascii="Times New Roman" w:hAnsi="Times New Roman"/>
          <w:sz w:val="24"/>
          <w:szCs w:val="24"/>
        </w:rPr>
        <w:tab/>
        <w:t xml:space="preserve">As stated in my Leadership Statement, one of the major goals that I have is to collaborate with various agencies in West Virginia in order to better prepare individuals who struggle with intellectual disabilities so they can more fully actualize their potential to live productive, and realistically independent lives. </w:t>
      </w:r>
      <w:r w:rsidR="00B13A36">
        <w:rPr>
          <w:rFonts w:ascii="Times New Roman" w:hAnsi="Times New Roman"/>
          <w:sz w:val="24"/>
          <w:szCs w:val="24"/>
        </w:rPr>
        <w:t xml:space="preserve">My Exploratory Proposal, therefore, was to discover if one of the roadblocks to obtaining a practical functional life skill could be overcome. I chose to </w:t>
      </w:r>
      <w:r w:rsidR="00CD18EC">
        <w:rPr>
          <w:rFonts w:ascii="Times New Roman" w:hAnsi="Times New Roman"/>
          <w:sz w:val="24"/>
          <w:szCs w:val="24"/>
        </w:rPr>
        <w:t xml:space="preserve">investigate what new channels might be created so that individuals with intellectual disabilities could possibly master the written drivers’ examination.  </w:t>
      </w:r>
      <w:r w:rsidR="00B13A36">
        <w:rPr>
          <w:rFonts w:ascii="Times New Roman" w:hAnsi="Times New Roman"/>
          <w:sz w:val="24"/>
          <w:szCs w:val="24"/>
        </w:rPr>
        <w:t xml:space="preserve"> </w:t>
      </w:r>
      <w:r>
        <w:rPr>
          <w:rFonts w:ascii="Times New Roman" w:hAnsi="Times New Roman"/>
          <w:sz w:val="24"/>
          <w:szCs w:val="24"/>
        </w:rPr>
        <w:t xml:space="preserve">Obtaining a driver’s license in West Virginia is a more of a necessity than in other areas of this country, </w:t>
      </w:r>
      <w:r w:rsidR="005E79A4">
        <w:rPr>
          <w:rFonts w:ascii="Times New Roman" w:hAnsi="Times New Roman"/>
          <w:sz w:val="24"/>
          <w:szCs w:val="24"/>
        </w:rPr>
        <w:t>because</w:t>
      </w:r>
      <w:r>
        <w:rPr>
          <w:rFonts w:ascii="Times New Roman" w:hAnsi="Times New Roman"/>
          <w:sz w:val="24"/>
          <w:szCs w:val="24"/>
        </w:rPr>
        <w:t xml:space="preserve"> even in the major cit</w:t>
      </w:r>
      <w:r w:rsidR="00F96D18">
        <w:rPr>
          <w:rFonts w:ascii="Times New Roman" w:hAnsi="Times New Roman"/>
          <w:sz w:val="24"/>
          <w:szCs w:val="24"/>
        </w:rPr>
        <w:t xml:space="preserve">ies public transportation is </w:t>
      </w:r>
      <w:r w:rsidR="00EB1486">
        <w:rPr>
          <w:rFonts w:ascii="Times New Roman" w:hAnsi="Times New Roman"/>
          <w:sz w:val="24"/>
          <w:szCs w:val="24"/>
        </w:rPr>
        <w:t>sorely inadequate.  B</w:t>
      </w:r>
      <w:r w:rsidR="005E79A4">
        <w:rPr>
          <w:rFonts w:ascii="Times New Roman" w:hAnsi="Times New Roman"/>
          <w:sz w:val="24"/>
          <w:szCs w:val="24"/>
        </w:rPr>
        <w:t xml:space="preserve">uses run too infrequently, for too few hours, and service too few locations for individuals to utilize them in order to access training, education, or employment. </w:t>
      </w:r>
      <w:r w:rsidR="00EB1486">
        <w:rPr>
          <w:rFonts w:ascii="Times New Roman" w:hAnsi="Times New Roman"/>
          <w:sz w:val="24"/>
          <w:szCs w:val="24"/>
        </w:rPr>
        <w:t xml:space="preserve"> Having resided in two of the most urban locations in the state, Wheeling and Huntington/Charleston, I can attest to this reality.</w:t>
      </w:r>
      <w:r w:rsidR="005E79A4">
        <w:rPr>
          <w:rFonts w:ascii="Times New Roman" w:hAnsi="Times New Roman"/>
          <w:sz w:val="24"/>
          <w:szCs w:val="24"/>
        </w:rPr>
        <w:t xml:space="preserve">  </w:t>
      </w:r>
    </w:p>
    <w:p w:rsidR="005C71EE" w:rsidRPr="005C71EE" w:rsidRDefault="00CD18EC" w:rsidP="005C71EE">
      <w:pPr>
        <w:spacing w:after="0" w:line="480" w:lineRule="auto"/>
        <w:rPr>
          <w:rFonts w:ascii="Times New Roman" w:hAnsi="Times New Roman" w:cs="Times New Roman"/>
          <w:sz w:val="24"/>
          <w:szCs w:val="24"/>
        </w:rPr>
      </w:pPr>
      <w:r>
        <w:rPr>
          <w:rFonts w:ascii="Times New Roman" w:hAnsi="Times New Roman"/>
          <w:sz w:val="24"/>
          <w:szCs w:val="24"/>
        </w:rPr>
        <w:tab/>
      </w:r>
      <w:r w:rsidR="00EB1486">
        <w:rPr>
          <w:rFonts w:ascii="Times New Roman" w:hAnsi="Times New Roman" w:cs="Times New Roman"/>
          <w:sz w:val="24"/>
          <w:szCs w:val="24"/>
        </w:rPr>
        <w:t xml:space="preserve">McGill and </w:t>
      </w:r>
      <w:proofErr w:type="spellStart"/>
      <w:r w:rsidR="00EB1486">
        <w:rPr>
          <w:rFonts w:ascii="Times New Roman" w:hAnsi="Times New Roman" w:cs="Times New Roman"/>
          <w:sz w:val="24"/>
          <w:szCs w:val="24"/>
        </w:rPr>
        <w:t>Vogtle</w:t>
      </w:r>
      <w:proofErr w:type="spellEnd"/>
      <w:r w:rsidR="00EB1486">
        <w:rPr>
          <w:rFonts w:ascii="Times New Roman" w:hAnsi="Times New Roman" w:cs="Times New Roman"/>
          <w:sz w:val="24"/>
          <w:szCs w:val="24"/>
        </w:rPr>
        <w:t xml:space="preserve"> (2001) conducted a qualitative study in which they gathered perceptions of individuals with physical disabilities about the importance of obtaining a driver’s license.  These students found it difficult to obtain licenses because they were not included in the secondary schools’ drivers’ education programs, and alternative programs were both expensive as well as difficult to locate.  Indeed, the participants shared that the lack of a driver’s license curtailed educational and employment opportunities, as well as forcing them to remain dependent.  Certainly </w:t>
      </w:r>
      <w:r w:rsidR="00B13A36">
        <w:rPr>
          <w:rFonts w:ascii="Times New Roman" w:hAnsi="Times New Roman" w:cs="Times New Roman"/>
          <w:sz w:val="24"/>
          <w:szCs w:val="24"/>
        </w:rPr>
        <w:t xml:space="preserve">citizens who have intellectual disability struggle with obtaining driver’s licenses, as well, but </w:t>
      </w:r>
      <w:proofErr w:type="gramStart"/>
      <w:r w:rsidR="00B13A36">
        <w:rPr>
          <w:rFonts w:ascii="Times New Roman" w:hAnsi="Times New Roman" w:cs="Times New Roman"/>
          <w:sz w:val="24"/>
          <w:szCs w:val="24"/>
        </w:rPr>
        <w:t>is</w:t>
      </w:r>
      <w:proofErr w:type="gramEnd"/>
      <w:r w:rsidR="00B13A36">
        <w:rPr>
          <w:rFonts w:ascii="Times New Roman" w:hAnsi="Times New Roman" w:cs="Times New Roman"/>
          <w:sz w:val="24"/>
          <w:szCs w:val="24"/>
        </w:rPr>
        <w:t xml:space="preserve"> it feasible for them to learn how to drive? </w:t>
      </w:r>
      <w:r w:rsidR="005E79A4">
        <w:rPr>
          <w:rFonts w:ascii="Times New Roman" w:hAnsi="Times New Roman"/>
          <w:sz w:val="24"/>
          <w:szCs w:val="24"/>
        </w:rPr>
        <w:t xml:space="preserve">  </w:t>
      </w:r>
      <w:r w:rsidR="001D36FB">
        <w:rPr>
          <w:rFonts w:ascii="Times New Roman" w:hAnsi="Times New Roman"/>
          <w:sz w:val="24"/>
          <w:szCs w:val="24"/>
        </w:rPr>
        <w:t xml:space="preserve"> </w:t>
      </w:r>
      <w:proofErr w:type="spellStart"/>
      <w:r>
        <w:rPr>
          <w:rFonts w:ascii="Times New Roman" w:hAnsi="Times New Roman" w:cs="Times New Roman"/>
          <w:sz w:val="24"/>
          <w:szCs w:val="24"/>
        </w:rPr>
        <w:t>Zider</w:t>
      </w:r>
      <w:proofErr w:type="spellEnd"/>
      <w:r>
        <w:rPr>
          <w:rFonts w:ascii="Times New Roman" w:hAnsi="Times New Roman" w:cs="Times New Roman"/>
          <w:sz w:val="24"/>
          <w:szCs w:val="24"/>
        </w:rPr>
        <w:t xml:space="preserve"> and Gold (1981) </w:t>
      </w:r>
      <w:r>
        <w:rPr>
          <w:rFonts w:ascii="Times New Roman" w:hAnsi="Times New Roman" w:cs="Times New Roman"/>
          <w:sz w:val="24"/>
          <w:szCs w:val="24"/>
        </w:rPr>
        <w:lastRenderedPageBreak/>
        <w:t>conducted a study which included two individuals with moderate intellectual disabilities as compared with four others with average intellectual abilities using a driving simulator and driving range.  At the conclusion of their study</w:t>
      </w:r>
      <w:r w:rsidR="005C71EE">
        <w:rPr>
          <w:rFonts w:ascii="Times New Roman" w:hAnsi="Times New Roman" w:cs="Times New Roman"/>
          <w:sz w:val="24"/>
          <w:szCs w:val="24"/>
        </w:rPr>
        <w:t xml:space="preserve"> they found that, “…</w:t>
      </w:r>
      <w:r w:rsidR="005C71EE" w:rsidRPr="005C71EE">
        <w:rPr>
          <w:rFonts w:ascii="Times New Roman" w:hAnsi="Times New Roman" w:cs="Times New Roman"/>
          <w:sz w:val="24"/>
          <w:szCs w:val="24"/>
        </w:rPr>
        <w:t xml:space="preserve"> the</w:t>
      </w:r>
    </w:p>
    <w:p w:rsidR="005C71EE" w:rsidRPr="005C71EE" w:rsidRDefault="005C71EE" w:rsidP="005C71E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trainer</w:t>
      </w:r>
      <w:proofErr w:type="gramEnd"/>
      <w:r>
        <w:rPr>
          <w:rFonts w:ascii="Times New Roman" w:hAnsi="Times New Roman" w:cs="Times New Roman"/>
          <w:sz w:val="24"/>
          <w:szCs w:val="24"/>
        </w:rPr>
        <w:t xml:space="preserve"> felt very strongly that th</w:t>
      </w:r>
      <w:r w:rsidRPr="005C71EE">
        <w:rPr>
          <w:rFonts w:ascii="Times New Roman" w:hAnsi="Times New Roman" w:cs="Times New Roman"/>
          <w:sz w:val="24"/>
          <w:szCs w:val="24"/>
        </w:rPr>
        <w:t>e individuals</w:t>
      </w:r>
      <w:r>
        <w:rPr>
          <w:rFonts w:ascii="Times New Roman" w:hAnsi="Times New Roman" w:cs="Times New Roman"/>
          <w:sz w:val="24"/>
          <w:szCs w:val="24"/>
        </w:rPr>
        <w:t xml:space="preserve"> being trained could have driven in ligh</w:t>
      </w:r>
      <w:r w:rsidRPr="005C71EE">
        <w:rPr>
          <w:rFonts w:ascii="Times New Roman" w:hAnsi="Times New Roman" w:cs="Times New Roman"/>
          <w:sz w:val="24"/>
          <w:szCs w:val="24"/>
        </w:rPr>
        <w:t>t or</w:t>
      </w:r>
    </w:p>
    <w:p w:rsidR="001D36FB" w:rsidRDefault="005C71EE" w:rsidP="005C71E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moderate</w:t>
      </w:r>
      <w:proofErr w:type="gramEnd"/>
      <w:r>
        <w:rPr>
          <w:rFonts w:ascii="Times New Roman" w:hAnsi="Times New Roman" w:cs="Times New Roman"/>
          <w:sz w:val="24"/>
          <w:szCs w:val="24"/>
        </w:rPr>
        <w:t xml:space="preserve"> traffic in th</w:t>
      </w:r>
      <w:r w:rsidRPr="005C71EE">
        <w:rPr>
          <w:rFonts w:ascii="Times New Roman" w:hAnsi="Times New Roman" w:cs="Times New Roman"/>
          <w:sz w:val="24"/>
          <w:szCs w:val="24"/>
        </w:rPr>
        <w:t>e community and under</w:t>
      </w:r>
      <w:r>
        <w:rPr>
          <w:rFonts w:ascii="Times New Roman" w:hAnsi="Times New Roman" w:cs="Times New Roman"/>
          <w:sz w:val="24"/>
          <w:szCs w:val="24"/>
        </w:rPr>
        <w:t xml:space="preserve"> </w:t>
      </w:r>
      <w:r w:rsidRPr="005C71EE">
        <w:rPr>
          <w:rFonts w:ascii="Times New Roman" w:hAnsi="Times New Roman" w:cs="Times New Roman"/>
          <w:sz w:val="24"/>
          <w:szCs w:val="24"/>
        </w:rPr>
        <w:t>cle</w:t>
      </w:r>
      <w:r>
        <w:rPr>
          <w:rFonts w:ascii="Times New Roman" w:hAnsi="Times New Roman" w:cs="Times New Roman"/>
          <w:sz w:val="24"/>
          <w:szCs w:val="24"/>
        </w:rPr>
        <w:t xml:space="preserve">ar weather, daylight conditions”(p. 638).  The authors also stressed that further research in this area was crucial since mobility in this country is so essential. The authors also indicated that the language roadblocks which deterred individuals from mastering the multiple </w:t>
      </w:r>
      <w:proofErr w:type="gramStart"/>
      <w:r>
        <w:rPr>
          <w:rFonts w:ascii="Times New Roman" w:hAnsi="Times New Roman" w:cs="Times New Roman"/>
          <w:sz w:val="24"/>
          <w:szCs w:val="24"/>
        </w:rPr>
        <w:t>choice</w:t>
      </w:r>
      <w:proofErr w:type="gramEnd"/>
      <w:r>
        <w:rPr>
          <w:rFonts w:ascii="Times New Roman" w:hAnsi="Times New Roman" w:cs="Times New Roman"/>
          <w:sz w:val="24"/>
          <w:szCs w:val="24"/>
        </w:rPr>
        <w:t xml:space="preserve"> written exam needed to be researched and addressed.  </w:t>
      </w:r>
    </w:p>
    <w:p w:rsidR="00CA6BD6" w:rsidRDefault="005C71EE" w:rsidP="005C71E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indeed, is the core basis for my Exploratory Project.  </w:t>
      </w:r>
      <w:r w:rsidR="00145900">
        <w:rPr>
          <w:rFonts w:ascii="Times New Roman" w:hAnsi="Times New Roman" w:cs="Times New Roman"/>
          <w:sz w:val="24"/>
          <w:szCs w:val="24"/>
        </w:rPr>
        <w:t xml:space="preserve">The major hurdle that first must be </w:t>
      </w:r>
      <w:proofErr w:type="gramStart"/>
      <w:r w:rsidR="00145900">
        <w:rPr>
          <w:rFonts w:ascii="Times New Roman" w:hAnsi="Times New Roman" w:cs="Times New Roman"/>
          <w:sz w:val="24"/>
          <w:szCs w:val="24"/>
        </w:rPr>
        <w:t>faced,</w:t>
      </w:r>
      <w:proofErr w:type="gramEnd"/>
      <w:r w:rsidR="00145900">
        <w:rPr>
          <w:rFonts w:ascii="Times New Roman" w:hAnsi="Times New Roman" w:cs="Times New Roman"/>
          <w:sz w:val="24"/>
          <w:szCs w:val="24"/>
        </w:rPr>
        <w:t xml:space="preserve"> is to provide a vehicle which could lead to mastery of the material on the written driver’s exam, for individuals who struggle with intellectual disabilities and/or other language deficits.  Once that is accomplished, the next task would be to provide appropriate training and evaluation behind the wheel which will ensure the safety of all concerned.  </w:t>
      </w:r>
      <w:proofErr w:type="spellStart"/>
      <w:r w:rsidR="00145900">
        <w:rPr>
          <w:rFonts w:ascii="Times New Roman" w:hAnsi="Times New Roman" w:cs="Times New Roman"/>
          <w:sz w:val="24"/>
          <w:szCs w:val="24"/>
        </w:rPr>
        <w:t>Mitra</w:t>
      </w:r>
      <w:proofErr w:type="spellEnd"/>
      <w:r w:rsidR="00145900">
        <w:rPr>
          <w:rFonts w:ascii="Times New Roman" w:hAnsi="Times New Roman" w:cs="Times New Roman"/>
          <w:sz w:val="24"/>
          <w:szCs w:val="24"/>
        </w:rPr>
        <w:t xml:space="preserve"> (2006) views capability to be, “understood as a </w:t>
      </w:r>
      <w:r w:rsidR="00145900">
        <w:rPr>
          <w:rFonts w:ascii="Times New Roman" w:hAnsi="Times New Roman" w:cs="Times New Roman"/>
          <w:i/>
          <w:sz w:val="24"/>
          <w:szCs w:val="24"/>
        </w:rPr>
        <w:t>practical opportunity</w:t>
      </w:r>
      <w:proofErr w:type="gramStart"/>
      <w:r w:rsidR="008953FA">
        <w:rPr>
          <w:rFonts w:ascii="Times New Roman" w:hAnsi="Times New Roman" w:cs="Times New Roman"/>
          <w:i/>
          <w:sz w:val="24"/>
          <w:szCs w:val="24"/>
        </w:rPr>
        <w:t>”</w:t>
      </w:r>
      <w:r w:rsidR="008953FA">
        <w:rPr>
          <w:rFonts w:ascii="Times New Roman" w:hAnsi="Times New Roman" w:cs="Times New Roman"/>
          <w:sz w:val="24"/>
          <w:szCs w:val="24"/>
        </w:rPr>
        <w:t>(</w:t>
      </w:r>
      <w:proofErr w:type="gramEnd"/>
      <w:r w:rsidR="008953FA">
        <w:rPr>
          <w:rFonts w:ascii="Times New Roman" w:hAnsi="Times New Roman" w:cs="Times New Roman"/>
          <w:sz w:val="24"/>
          <w:szCs w:val="24"/>
        </w:rPr>
        <w:t xml:space="preserve">p. 236).  This opportunity combines the environment with the personal characteristics of the individual.  If one lived in a part of the world where transportation was still provided by animals, or simply by foot, the inability to pass a written driver’s exam or operate a vehicle would not be disabling.  Indeed, in this country, if you are part of the Amish community and drive a horse drawn carriage, you would also not be disabled by not obtaining a driver’s license.  </w:t>
      </w:r>
      <w:r w:rsidR="003038A8">
        <w:rPr>
          <w:rFonts w:ascii="Times New Roman" w:hAnsi="Times New Roman" w:cs="Times New Roman"/>
          <w:sz w:val="24"/>
          <w:szCs w:val="24"/>
        </w:rPr>
        <w:t xml:space="preserve">The leadership challenge is to collaborate creatively within the community so that the characteristics of society are not so disabling </w:t>
      </w:r>
      <w:r w:rsidR="00CA6BD6">
        <w:rPr>
          <w:rFonts w:ascii="Times New Roman" w:hAnsi="Times New Roman" w:cs="Times New Roman"/>
          <w:sz w:val="24"/>
          <w:szCs w:val="24"/>
        </w:rPr>
        <w:t xml:space="preserve">for </w:t>
      </w:r>
      <w:r w:rsidR="003038A8">
        <w:rPr>
          <w:rFonts w:ascii="Times New Roman" w:hAnsi="Times New Roman" w:cs="Times New Roman"/>
          <w:sz w:val="24"/>
          <w:szCs w:val="24"/>
        </w:rPr>
        <w:t>individuals with physical or cognitive disabilities</w:t>
      </w:r>
      <w:r w:rsidR="00CA6BD6">
        <w:rPr>
          <w:rFonts w:ascii="Times New Roman" w:hAnsi="Times New Roman" w:cs="Times New Roman"/>
          <w:sz w:val="24"/>
          <w:szCs w:val="24"/>
        </w:rPr>
        <w:t xml:space="preserve"> that they cannot be productive, fully engaged citizens.  </w:t>
      </w:r>
      <w:proofErr w:type="gramStart"/>
      <w:r w:rsidR="00CA6BD6">
        <w:rPr>
          <w:rFonts w:ascii="Times New Roman" w:hAnsi="Times New Roman" w:cs="Times New Roman"/>
          <w:sz w:val="24"/>
          <w:szCs w:val="24"/>
        </w:rPr>
        <w:t>Russell, Hoffman and Higgins (2009) advocate for applying the universal design principle to the high-stakes test.</w:t>
      </w:r>
      <w:proofErr w:type="gramEnd"/>
      <w:r w:rsidR="00CA6BD6">
        <w:rPr>
          <w:rFonts w:ascii="Times New Roman" w:hAnsi="Times New Roman" w:cs="Times New Roman"/>
          <w:sz w:val="24"/>
          <w:szCs w:val="24"/>
        </w:rPr>
        <w:t xml:space="preserve">  </w:t>
      </w:r>
    </w:p>
    <w:p w:rsidR="00BC5958" w:rsidRDefault="00CA6BD6" w:rsidP="00CA6BD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Applying the principle of universal design to a high-stakes test ensures that all students have access to the tools they need to demonstrate what they actually know and a can do. Just as it is no longer acceptable to design and build a structure that requires a person with a physical disability to use a doorway located in the back of the building,</w:t>
      </w:r>
      <w:r w:rsidR="00BC5958">
        <w:rPr>
          <w:rFonts w:ascii="Times New Roman" w:hAnsi="Times New Roman" w:cs="Times New Roman"/>
          <w:sz w:val="24"/>
          <w:szCs w:val="24"/>
        </w:rPr>
        <w:t xml:space="preserve"> a large-scale test should not require students with disabilities and special needs to take a test that is separate and distinct from the one used by all other students (p. 8)</w:t>
      </w:r>
    </w:p>
    <w:p w:rsidR="00BC5958" w:rsidRDefault="00BC5958" w:rsidP="00BC595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barriers to access of information, engagement with material and communication of understanding must be eliminated.  If this principle is being piloted for high-stake tests, why not for driver’s license evaluations? </w:t>
      </w:r>
    </w:p>
    <w:p w:rsidR="00633A22" w:rsidRDefault="00BC5958" w:rsidP="00BC5958">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Fullan’s</w:t>
      </w:r>
      <w:proofErr w:type="spellEnd"/>
      <w:r>
        <w:rPr>
          <w:rFonts w:ascii="Times New Roman" w:hAnsi="Times New Roman" w:cs="Times New Roman"/>
          <w:sz w:val="24"/>
          <w:szCs w:val="24"/>
        </w:rPr>
        <w:t xml:space="preserve"> (2008) secrets two and three are most definitely present in Wenger’s concept of the social artist (National Policy Board for Educational Administration, 2002).  The social artist who helps to construct communities of practice must be able to ‘connect peers with a purpose’ and </w:t>
      </w:r>
      <w:r w:rsidR="00914A82">
        <w:rPr>
          <w:rFonts w:ascii="Times New Roman" w:hAnsi="Times New Roman" w:cs="Times New Roman"/>
          <w:sz w:val="24"/>
          <w:szCs w:val="24"/>
        </w:rPr>
        <w:t xml:space="preserve">enable them to grow and mature.  This Exploratory Project was intended to begin to uncover the key players, roadblocks and possible creative options that might be available to make driving to work and school a possibility for individuals who at this point have been denied access to necessary transportation.  If this community is formed, and is successful </w:t>
      </w:r>
      <w:r w:rsidR="00633A22">
        <w:rPr>
          <w:rFonts w:ascii="Times New Roman" w:hAnsi="Times New Roman" w:cs="Times New Roman"/>
          <w:sz w:val="24"/>
          <w:szCs w:val="24"/>
        </w:rPr>
        <w:t>with accomplishing the task, learning to drive, or accessing realistic alternatives will become a part of the post secondary transition services that Rice and Owens (2004) refer to are included as part of IDEA but are not being properly made available.</w:t>
      </w:r>
    </w:p>
    <w:p w:rsidR="00633A22" w:rsidRDefault="00633A22" w:rsidP="00633A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Exploratory Evidence</w:t>
      </w:r>
    </w:p>
    <w:p w:rsidR="00633A22" w:rsidRDefault="00633A22" w:rsidP="00633A2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was not able to follow the timeline of the tasks in my Exploratory Proposal. </w:t>
      </w:r>
      <w:r w:rsidR="00F96D18">
        <w:rPr>
          <w:rFonts w:ascii="Times New Roman" w:hAnsi="Times New Roman" w:cs="Times New Roman"/>
          <w:sz w:val="24"/>
          <w:szCs w:val="24"/>
        </w:rPr>
        <w:t>At the onset, I</w:t>
      </w:r>
      <w:r w:rsidR="009A2658">
        <w:rPr>
          <w:rFonts w:ascii="Times New Roman" w:hAnsi="Times New Roman" w:cs="Times New Roman"/>
          <w:sz w:val="24"/>
          <w:szCs w:val="24"/>
        </w:rPr>
        <w:t xml:space="preserve"> contacted</w:t>
      </w:r>
      <w:r>
        <w:rPr>
          <w:rFonts w:ascii="Times New Roman" w:hAnsi="Times New Roman" w:cs="Times New Roman"/>
          <w:sz w:val="24"/>
          <w:szCs w:val="24"/>
        </w:rPr>
        <w:t xml:space="preserve"> </w:t>
      </w:r>
      <w:r w:rsidR="009A2658">
        <w:rPr>
          <w:rFonts w:ascii="Times New Roman" w:hAnsi="Times New Roman" w:cs="Times New Roman"/>
          <w:sz w:val="24"/>
          <w:szCs w:val="24"/>
        </w:rPr>
        <w:t xml:space="preserve">a field counselor and the director of </w:t>
      </w:r>
      <w:r>
        <w:rPr>
          <w:rFonts w:ascii="Times New Roman" w:hAnsi="Times New Roman" w:cs="Times New Roman"/>
          <w:sz w:val="24"/>
          <w:szCs w:val="24"/>
        </w:rPr>
        <w:t>Wheeling Office of Vocational Rehabilitation of West Virginia</w:t>
      </w:r>
      <w:r w:rsidR="009A2658">
        <w:rPr>
          <w:rFonts w:ascii="Times New Roman" w:hAnsi="Times New Roman" w:cs="Times New Roman"/>
          <w:sz w:val="24"/>
          <w:szCs w:val="24"/>
        </w:rPr>
        <w:t xml:space="preserve"> (WVVR)</w:t>
      </w:r>
      <w:r>
        <w:rPr>
          <w:rFonts w:ascii="Times New Roman" w:hAnsi="Times New Roman" w:cs="Times New Roman"/>
          <w:sz w:val="24"/>
          <w:szCs w:val="24"/>
        </w:rPr>
        <w:t xml:space="preserve"> and</w:t>
      </w:r>
      <w:r w:rsidR="009A265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A2658">
        <w:rPr>
          <w:rFonts w:ascii="Times New Roman" w:hAnsi="Times New Roman" w:cs="Times New Roman"/>
          <w:sz w:val="24"/>
          <w:szCs w:val="24"/>
        </w:rPr>
        <w:t xml:space="preserve">executive director of the West Virginia Statewide Independent </w:t>
      </w:r>
      <w:r w:rsidR="009A2658">
        <w:rPr>
          <w:rFonts w:ascii="Times New Roman" w:hAnsi="Times New Roman" w:cs="Times New Roman"/>
          <w:sz w:val="24"/>
          <w:szCs w:val="24"/>
        </w:rPr>
        <w:lastRenderedPageBreak/>
        <w:t>Living Council (WVSIC).  I initially wanted to proceed with whatever data they might have regarding how many clients were unable to pass the written driver’s exam because they could not master the material in a traditional way.  The WVVR field worker got back to me within a few days to let me know that they had no records, and that it wasn’t possible to even come up with some anecdotal estimates.  The executive director of WVSIC, whom I knew personally, sent emails out to the WVVR driving instructors, and her field agents requesting that they assist me with even anecdotal data.  I followed through with two emails within two weeks to all concerned, but only the driving instructor got back to me.  The WVVR Wheeling Office director, whom I knew pers</w:t>
      </w:r>
      <w:r w:rsidR="00816DB0">
        <w:rPr>
          <w:rFonts w:ascii="Times New Roman" w:hAnsi="Times New Roman" w:cs="Times New Roman"/>
          <w:sz w:val="24"/>
          <w:szCs w:val="24"/>
        </w:rPr>
        <w:t>onally, got back to me with a</w:t>
      </w:r>
      <w:r w:rsidR="009A2658">
        <w:rPr>
          <w:rFonts w:ascii="Times New Roman" w:hAnsi="Times New Roman" w:cs="Times New Roman"/>
          <w:sz w:val="24"/>
          <w:szCs w:val="24"/>
        </w:rPr>
        <w:t xml:space="preserve"> desire to get me on board with a project in this area that they had just begun.</w:t>
      </w:r>
    </w:p>
    <w:p w:rsidR="008C4960" w:rsidRDefault="009A2658" w:rsidP="00633A2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project that the WVVR was working with was utilizing </w:t>
      </w:r>
      <w:r w:rsidR="00816DB0">
        <w:rPr>
          <w:rFonts w:ascii="Times New Roman" w:hAnsi="Times New Roman" w:cs="Times New Roman"/>
          <w:sz w:val="24"/>
          <w:szCs w:val="24"/>
        </w:rPr>
        <w:t xml:space="preserve">new equipment and training that could help a girl who had always been deaf learn how to </w:t>
      </w:r>
      <w:r w:rsidR="008B4EB4">
        <w:rPr>
          <w:rFonts w:ascii="Times New Roman" w:hAnsi="Times New Roman" w:cs="Times New Roman"/>
          <w:sz w:val="24"/>
          <w:szCs w:val="24"/>
        </w:rPr>
        <w:t xml:space="preserve">use </w:t>
      </w:r>
      <w:r w:rsidR="00816DB0">
        <w:rPr>
          <w:rFonts w:ascii="Times New Roman" w:hAnsi="Times New Roman" w:cs="Times New Roman"/>
          <w:sz w:val="24"/>
          <w:szCs w:val="24"/>
        </w:rPr>
        <w:t>adaptive equipment that would enable her to drive.  The director was hopeful that eventually the DMV would be willing to issue a graduated license that could be utilized only under certain conditions.  When I spoke to the WVVR driving instructor, he informed me</w:t>
      </w:r>
      <w:r w:rsidR="001514E6">
        <w:rPr>
          <w:rFonts w:ascii="Times New Roman" w:hAnsi="Times New Roman" w:cs="Times New Roman"/>
          <w:sz w:val="24"/>
          <w:szCs w:val="24"/>
        </w:rPr>
        <w:t>, at first,</w:t>
      </w:r>
      <w:r w:rsidR="00816DB0">
        <w:rPr>
          <w:rFonts w:ascii="Times New Roman" w:hAnsi="Times New Roman" w:cs="Times New Roman"/>
          <w:sz w:val="24"/>
          <w:szCs w:val="24"/>
        </w:rPr>
        <w:t xml:space="preserve"> that only a few students h</w:t>
      </w:r>
      <w:r w:rsidR="001514E6">
        <w:rPr>
          <w:rFonts w:ascii="Times New Roman" w:hAnsi="Times New Roman" w:cs="Times New Roman"/>
          <w:sz w:val="24"/>
          <w:szCs w:val="24"/>
        </w:rPr>
        <w:t>e had encountered fell into the</w:t>
      </w:r>
      <w:r w:rsidR="00816DB0">
        <w:rPr>
          <w:rFonts w:ascii="Times New Roman" w:hAnsi="Times New Roman" w:cs="Times New Roman"/>
          <w:sz w:val="24"/>
          <w:szCs w:val="24"/>
        </w:rPr>
        <w:t xml:space="preserve"> category</w:t>
      </w:r>
      <w:r w:rsidR="001514E6">
        <w:rPr>
          <w:rFonts w:ascii="Times New Roman" w:hAnsi="Times New Roman" w:cs="Times New Roman"/>
          <w:sz w:val="24"/>
          <w:szCs w:val="24"/>
        </w:rPr>
        <w:t xml:space="preserve"> of not being able to pass the written exam because they could not master the material in the traditional </w:t>
      </w:r>
      <w:r w:rsidR="00AC6506">
        <w:rPr>
          <w:rFonts w:ascii="Times New Roman" w:hAnsi="Times New Roman" w:cs="Times New Roman"/>
          <w:sz w:val="24"/>
          <w:szCs w:val="24"/>
        </w:rPr>
        <w:t>way</w:t>
      </w:r>
      <w:r w:rsidR="00816DB0">
        <w:rPr>
          <w:rFonts w:ascii="Times New Roman" w:hAnsi="Times New Roman" w:cs="Times New Roman"/>
          <w:sz w:val="24"/>
          <w:szCs w:val="24"/>
        </w:rPr>
        <w:t xml:space="preserve">.  We spoke for about an hour, about learning and testing, and he agreed that many more individuals would indeed fall into that category.  For instance, is it necessary for a person to understand the term visual acuity? If it is, then you must teach them that it is important to learn that meaning. Yes, making rapid decisions is important when driving, but if a student is struggling understanding the question and discerning the answers, is the test really evaluating that ability?  He was concerned with the possibility of the graduated license, because he was afraid that individuals wouldn’t restrict themselves.  I agreed.  I later thought of </w:t>
      </w:r>
      <w:r w:rsidR="00816DB0">
        <w:rPr>
          <w:rFonts w:ascii="Times New Roman" w:hAnsi="Times New Roman" w:cs="Times New Roman"/>
          <w:sz w:val="24"/>
          <w:szCs w:val="24"/>
        </w:rPr>
        <w:lastRenderedPageBreak/>
        <w:t xml:space="preserve">the possibility to have a sticker that would be placed on the license plate.  I talked to my daughter about </w:t>
      </w:r>
      <w:r w:rsidR="008C4960">
        <w:rPr>
          <w:rFonts w:ascii="Times New Roman" w:hAnsi="Times New Roman" w:cs="Times New Roman"/>
          <w:sz w:val="24"/>
          <w:szCs w:val="24"/>
        </w:rPr>
        <w:t>how she felt about this option, and she thought it would be a good solution.  The officer gave me the name of another former Vocational Rehabilitation driving instructor in Pennsylvania who is now operating his own school, and is familiar with an interactive software package.</w:t>
      </w:r>
    </w:p>
    <w:p w:rsidR="008C4960" w:rsidRDefault="008C4960" w:rsidP="00633A22">
      <w:pPr>
        <w:spacing w:after="0" w:line="480" w:lineRule="auto"/>
        <w:rPr>
          <w:rFonts w:ascii="Times New Roman" w:hAnsi="Times New Roman" w:cs="Times New Roman"/>
          <w:sz w:val="24"/>
          <w:szCs w:val="24"/>
        </w:rPr>
      </w:pPr>
      <w:r>
        <w:rPr>
          <w:rFonts w:ascii="Times New Roman" w:hAnsi="Times New Roman" w:cs="Times New Roman"/>
          <w:sz w:val="24"/>
          <w:szCs w:val="24"/>
        </w:rPr>
        <w:tab/>
        <w:t>Rather than come up with a flash card prototype, I came across a semi-interactive study guide and multiple practice test software on line.  I tested this out initially with my daughter.  Some of it is very good, however, it does not have a speaking component, and the links for missed questions don’t coordinate with the material to be learned very well.  I look forward to being able to locate and possible collaboratively design other options.</w:t>
      </w:r>
    </w:p>
    <w:p w:rsidR="009A2658" w:rsidRDefault="008C4960" w:rsidP="008C496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Reflections</w:t>
      </w:r>
    </w:p>
    <w:p w:rsidR="008C4960" w:rsidRDefault="008C4960" w:rsidP="008C4960">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Personal contact is indeed so important.  It is never enough to expect someone else who may not be as impassioned about the proje</w:t>
      </w:r>
      <w:r w:rsidR="00B00235">
        <w:rPr>
          <w:rFonts w:ascii="Times New Roman" w:hAnsi="Times New Roman" w:cs="Times New Roman"/>
          <w:sz w:val="24"/>
          <w:szCs w:val="24"/>
        </w:rPr>
        <w:t>ct motivate others, even if those who are to be motivated</w:t>
      </w:r>
      <w:r>
        <w:rPr>
          <w:rFonts w:ascii="Times New Roman" w:hAnsi="Times New Roman" w:cs="Times New Roman"/>
          <w:sz w:val="24"/>
          <w:szCs w:val="24"/>
        </w:rPr>
        <w:t xml:space="preserve"> are in a subordinate position.  In our field everyone is vastly overextended.  Even making a phone call just doesn’t get done.  It will be necessary for me to follow through personally and visit those field workers across the state.</w:t>
      </w:r>
    </w:p>
    <w:p w:rsidR="00DA47CC" w:rsidRDefault="008C4960" w:rsidP="008C4960">
      <w:pPr>
        <w:spacing w:after="0" w:line="48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A47CC">
        <w:rPr>
          <w:rFonts w:ascii="Times New Roman" w:hAnsi="Times New Roman" w:cs="Times New Roman"/>
          <w:sz w:val="24"/>
          <w:szCs w:val="24"/>
        </w:rPr>
        <w:t xml:space="preserve">I especially need to learn how to teach others to see the world through the lens of universal design.  It is natural for us to only begrudgingly add on accommodations, ending up with piecemeal architecture.  Even when I was speaking with Mr. </w:t>
      </w:r>
      <w:proofErr w:type="spellStart"/>
      <w:r w:rsidR="00DA47CC">
        <w:rPr>
          <w:rFonts w:ascii="Times New Roman" w:hAnsi="Times New Roman" w:cs="Times New Roman"/>
          <w:sz w:val="24"/>
          <w:szCs w:val="24"/>
        </w:rPr>
        <w:t>Kallem</w:t>
      </w:r>
      <w:proofErr w:type="spellEnd"/>
      <w:r w:rsidR="00C07750">
        <w:rPr>
          <w:rFonts w:ascii="Times New Roman" w:hAnsi="Times New Roman" w:cs="Times New Roman"/>
          <w:sz w:val="24"/>
          <w:szCs w:val="24"/>
        </w:rPr>
        <w:t>, the Vocational Rehabilitation driving instructor,</w:t>
      </w:r>
      <w:r w:rsidR="00DA47CC">
        <w:rPr>
          <w:rFonts w:ascii="Times New Roman" w:hAnsi="Times New Roman" w:cs="Times New Roman"/>
          <w:sz w:val="24"/>
          <w:szCs w:val="24"/>
        </w:rPr>
        <w:t xml:space="preserve"> it occurred to me that he really hadn’t grasped why presenting testing material in a different format, or evaluating differently wouldn’t be equivalent to giving a test in bigger type.  Even now I am struck by the fact that we use both ramps and stairs, when ramps could be used by all.  This has been an exciting adventure that is only just beginning.</w:t>
      </w:r>
    </w:p>
    <w:p w:rsidR="00C07750" w:rsidRDefault="00C07750" w:rsidP="00DA47CC">
      <w:pPr>
        <w:spacing w:line="480" w:lineRule="auto"/>
        <w:jc w:val="center"/>
        <w:rPr>
          <w:rFonts w:ascii="Times New Roman" w:hAnsi="Times New Roman" w:cs="Times New Roman"/>
          <w:sz w:val="24"/>
          <w:szCs w:val="24"/>
        </w:rPr>
      </w:pPr>
    </w:p>
    <w:p w:rsidR="00DA47CC" w:rsidRDefault="00DA47CC" w:rsidP="00DA47C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A47CC" w:rsidRPr="00BC4294" w:rsidRDefault="00DA47CC" w:rsidP="00DA47CC">
      <w:pPr>
        <w:pStyle w:val="Default"/>
        <w:spacing w:line="480" w:lineRule="auto"/>
        <w:ind w:left="720" w:hanging="720"/>
      </w:pPr>
      <w:proofErr w:type="spellStart"/>
      <w:proofErr w:type="gramStart"/>
      <w:r w:rsidRPr="001B1AFF">
        <w:t>Alwell</w:t>
      </w:r>
      <w:proofErr w:type="spellEnd"/>
      <w:r w:rsidRPr="001B1AFF">
        <w:t>, M. &amp; Cobb, B</w:t>
      </w:r>
      <w:r>
        <w:t>. (2006</w:t>
      </w:r>
      <w:r w:rsidRPr="001B1AFF">
        <w:t>).</w:t>
      </w:r>
      <w:proofErr w:type="gramEnd"/>
      <w:r w:rsidRPr="001B1AFF">
        <w:t xml:space="preserve">  </w:t>
      </w:r>
      <w:r w:rsidRPr="00BC4294">
        <w:t xml:space="preserve"> </w:t>
      </w:r>
      <w:proofErr w:type="gramStart"/>
      <w:r w:rsidRPr="00BC4294">
        <w:rPr>
          <w:bCs/>
          <w:i/>
        </w:rPr>
        <w:t>Teaching functional life skills to youth with disabilities:</w:t>
      </w:r>
      <w:r w:rsidRPr="00BC4294">
        <w:rPr>
          <w:b/>
          <w:bCs/>
          <w:i/>
          <w:sz w:val="32"/>
          <w:szCs w:val="32"/>
        </w:rPr>
        <w:t xml:space="preserve"> </w:t>
      </w:r>
      <w:r w:rsidRPr="00BC4294">
        <w:rPr>
          <w:i/>
        </w:rPr>
        <w:t>Executive summary</w:t>
      </w:r>
      <w:r w:rsidRPr="001B1AFF">
        <w:t>.</w:t>
      </w:r>
      <w:proofErr w:type="gramEnd"/>
      <w:r w:rsidRPr="001B1AFF">
        <w:t xml:space="preserve">  </w:t>
      </w:r>
      <w:proofErr w:type="gramStart"/>
      <w:r w:rsidRPr="00DE7D62">
        <w:t>National Secondary</w:t>
      </w:r>
      <w:r>
        <w:t xml:space="preserve"> Technical Assistance Center.</w:t>
      </w:r>
      <w:proofErr w:type="gramEnd"/>
      <w:r>
        <w:t xml:space="preserve"> Retrieved October 25, 2009, </w:t>
      </w:r>
      <w:r w:rsidRPr="001B1AFF">
        <w:t>from</w:t>
      </w:r>
      <w:r>
        <w:t xml:space="preserve"> </w:t>
      </w:r>
      <w:r w:rsidRPr="00BC4294">
        <w:t>http://www.nsttac.org/pdf/life_skills_executive_summary.pdf</w:t>
      </w:r>
    </w:p>
    <w:p w:rsidR="00DA47CC" w:rsidRDefault="00DA47CC" w:rsidP="00DA47CC">
      <w:pPr>
        <w:spacing w:after="0" w:line="480" w:lineRule="auto"/>
        <w:rPr>
          <w:rFonts w:ascii="Times New Roman" w:hAnsi="Times New Roman" w:cs="Times New Roman"/>
          <w:i/>
          <w:sz w:val="24"/>
          <w:szCs w:val="24"/>
        </w:rPr>
      </w:pPr>
      <w:proofErr w:type="spellStart"/>
      <w:proofErr w:type="gramStart"/>
      <w:r>
        <w:rPr>
          <w:rFonts w:ascii="Times New Roman" w:hAnsi="Times New Roman" w:cs="Times New Roman"/>
          <w:sz w:val="24"/>
          <w:szCs w:val="24"/>
        </w:rPr>
        <w:t>Fullan</w:t>
      </w:r>
      <w:proofErr w:type="spellEnd"/>
      <w:r>
        <w:rPr>
          <w:rFonts w:ascii="Times New Roman" w:hAnsi="Times New Roman" w:cs="Times New Roman"/>
          <w:sz w:val="24"/>
          <w:szCs w:val="24"/>
        </w:rPr>
        <w:t>, M.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six secrets of change: What the best leaders do to help their </w:t>
      </w:r>
      <w:r>
        <w:rPr>
          <w:rFonts w:ascii="Times New Roman" w:hAnsi="Times New Roman" w:cs="Times New Roman"/>
          <w:i/>
          <w:sz w:val="24"/>
          <w:szCs w:val="24"/>
        </w:rPr>
        <w:tab/>
        <w:t xml:space="preserve">organizations survive and thrive.  </w:t>
      </w:r>
      <w:r>
        <w:rPr>
          <w:rFonts w:ascii="Times New Roman" w:hAnsi="Times New Roman" w:cs="Times New Roman"/>
          <w:sz w:val="24"/>
          <w:szCs w:val="24"/>
        </w:rPr>
        <w:t xml:space="preserve">San Francisco: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DA47CC" w:rsidRDefault="00DA47CC" w:rsidP="00DA47CC">
      <w:pPr>
        <w:spacing w:after="0" w:line="480" w:lineRule="auto"/>
        <w:rPr>
          <w:rFonts w:ascii="Times New Roman" w:hAnsi="Times New Roman" w:cs="Times New Roman"/>
          <w:i/>
          <w:sz w:val="24"/>
          <w:szCs w:val="24"/>
        </w:rPr>
      </w:pPr>
      <w:proofErr w:type="spellStart"/>
      <w:proofErr w:type="gramStart"/>
      <w:r>
        <w:rPr>
          <w:rFonts w:ascii="Times New Roman" w:hAnsi="Times New Roman" w:cs="Times New Roman"/>
          <w:sz w:val="24"/>
          <w:szCs w:val="24"/>
        </w:rPr>
        <w:t>Hehir</w:t>
      </w:r>
      <w:proofErr w:type="spellEnd"/>
      <w:r>
        <w:rPr>
          <w:rFonts w:ascii="Times New Roman" w:hAnsi="Times New Roman" w:cs="Times New Roman"/>
          <w:sz w:val="24"/>
          <w:szCs w:val="24"/>
        </w:rPr>
        <w:t>, T. (2009).</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New directions in special education: Eliminating </w:t>
      </w:r>
      <w:proofErr w:type="spellStart"/>
      <w:r>
        <w:rPr>
          <w:rFonts w:ascii="Times New Roman" w:hAnsi="Times New Roman" w:cs="Times New Roman"/>
          <w:i/>
          <w:sz w:val="24"/>
          <w:szCs w:val="24"/>
        </w:rPr>
        <w:t>ableism</w:t>
      </w:r>
      <w:proofErr w:type="spellEnd"/>
      <w:r>
        <w:rPr>
          <w:rFonts w:ascii="Times New Roman" w:hAnsi="Times New Roman" w:cs="Times New Roman"/>
          <w:i/>
          <w:sz w:val="24"/>
          <w:szCs w:val="24"/>
        </w:rPr>
        <w:t xml:space="preserve"> in policy and</w:t>
      </w:r>
    </w:p>
    <w:p w:rsidR="00DA47CC" w:rsidRPr="00F01D16" w:rsidRDefault="00DA47CC" w:rsidP="00DA47CC">
      <w:pPr>
        <w:spacing w:after="0" w:line="480" w:lineRule="auto"/>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practice</w:t>
      </w:r>
      <w:proofErr w:type="gramEnd"/>
      <w:r>
        <w:rPr>
          <w:rFonts w:ascii="Times New Roman" w:hAnsi="Times New Roman" w:cs="Times New Roman"/>
          <w:i/>
          <w:sz w:val="24"/>
          <w:szCs w:val="24"/>
        </w:rPr>
        <w:t xml:space="preserve">.  </w:t>
      </w:r>
      <w:r>
        <w:rPr>
          <w:rFonts w:ascii="Times New Roman" w:hAnsi="Times New Roman" w:cs="Times New Roman"/>
          <w:sz w:val="24"/>
          <w:szCs w:val="24"/>
        </w:rPr>
        <w:t>Cambridge, MA: Harvard Education Press.</w:t>
      </w:r>
    </w:p>
    <w:p w:rsidR="00DA47CC" w:rsidRDefault="00DA47CC" w:rsidP="00DA47C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McGill, T., &amp; </w:t>
      </w:r>
      <w:proofErr w:type="spellStart"/>
      <w:r>
        <w:rPr>
          <w:rFonts w:ascii="Times New Roman" w:hAnsi="Times New Roman" w:cs="Times New Roman"/>
          <w:sz w:val="24"/>
          <w:szCs w:val="24"/>
        </w:rPr>
        <w:t>Vogtle</w:t>
      </w:r>
      <w:proofErr w:type="spellEnd"/>
      <w:r>
        <w:rPr>
          <w:rFonts w:ascii="Times New Roman" w:hAnsi="Times New Roman" w:cs="Times New Roman"/>
          <w:sz w:val="24"/>
          <w:szCs w:val="24"/>
        </w:rPr>
        <w:t>, L.K. (2001).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Driver’s education for students with physical disabilities.</w:t>
      </w:r>
      <w:proofErr w:type="gramEnd"/>
    </w:p>
    <w:p w:rsidR="00DA47CC" w:rsidRDefault="00DA47CC" w:rsidP="00DA47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Exceptional Children, 67, </w:t>
      </w:r>
      <w:r>
        <w:rPr>
          <w:rFonts w:ascii="Times New Roman" w:hAnsi="Times New Roman" w:cs="Times New Roman"/>
          <w:sz w:val="24"/>
          <w:szCs w:val="24"/>
        </w:rPr>
        <w:t>455-466.</w:t>
      </w:r>
    </w:p>
    <w:p w:rsidR="00DA47CC" w:rsidRDefault="00DA47CC" w:rsidP="00DA47CC">
      <w:pPr>
        <w:spacing w:after="0" w:line="480" w:lineRule="auto"/>
        <w:jc w:val="both"/>
        <w:rPr>
          <w:rFonts w:ascii="Times New Roman" w:hAnsi="Times New Roman" w:cs="Times New Roman"/>
          <w:i/>
          <w:sz w:val="24"/>
          <w:szCs w:val="24"/>
        </w:rPr>
      </w:pPr>
      <w:proofErr w:type="spellStart"/>
      <w:proofErr w:type="gramStart"/>
      <w:r>
        <w:rPr>
          <w:rFonts w:ascii="Times New Roman" w:hAnsi="Times New Roman" w:cs="Times New Roman"/>
          <w:sz w:val="24"/>
          <w:szCs w:val="24"/>
        </w:rPr>
        <w:t>Mitra</w:t>
      </w:r>
      <w:proofErr w:type="spellEnd"/>
      <w:r>
        <w:rPr>
          <w:rFonts w:ascii="Times New Roman" w:hAnsi="Times New Roman" w:cs="Times New Roman"/>
          <w:sz w:val="24"/>
          <w:szCs w:val="24"/>
        </w:rPr>
        <w:t>, S. (2006).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capability approach and disability.</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Disability Policy Studies</w:t>
      </w:r>
    </w:p>
    <w:p w:rsidR="00DA47CC" w:rsidRDefault="00DA47CC" w:rsidP="00DA47CC">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b/>
        <w:t xml:space="preserve">16, </w:t>
      </w:r>
      <w:r>
        <w:rPr>
          <w:rFonts w:ascii="Times New Roman" w:hAnsi="Times New Roman" w:cs="Times New Roman"/>
          <w:sz w:val="24"/>
          <w:szCs w:val="24"/>
        </w:rPr>
        <w:t>236-247.</w:t>
      </w:r>
    </w:p>
    <w:p w:rsidR="00DA47CC" w:rsidRDefault="00DA47CC" w:rsidP="00DA47CC">
      <w:pPr>
        <w:spacing w:after="0" w:line="480" w:lineRule="auto"/>
        <w:jc w:val="both"/>
        <w:rPr>
          <w:rFonts w:ascii="Times New Roman" w:hAnsi="Times New Roman" w:cs="Times New Roman"/>
          <w:i/>
          <w:sz w:val="24"/>
          <w:szCs w:val="24"/>
        </w:rPr>
      </w:pPr>
      <w:proofErr w:type="gramStart"/>
      <w:r>
        <w:rPr>
          <w:rFonts w:ascii="Times New Roman" w:hAnsi="Times New Roman" w:cs="Times New Roman"/>
          <w:sz w:val="24"/>
          <w:szCs w:val="24"/>
        </w:rPr>
        <w:t>National Association of State Directors of Special Education (2007).</w:t>
      </w:r>
      <w:proofErr w:type="gramEnd"/>
      <w:r>
        <w:rPr>
          <w:rFonts w:ascii="Times New Roman" w:hAnsi="Times New Roman" w:cs="Times New Roman"/>
          <w:sz w:val="24"/>
          <w:szCs w:val="24"/>
        </w:rPr>
        <w:t xml:space="preserve">  </w:t>
      </w:r>
      <w:r>
        <w:rPr>
          <w:rFonts w:ascii="Times New Roman" w:hAnsi="Times New Roman" w:cs="Times New Roman"/>
          <w:i/>
          <w:sz w:val="24"/>
          <w:szCs w:val="24"/>
        </w:rPr>
        <w:t>Communities of practice:</w:t>
      </w:r>
    </w:p>
    <w:p w:rsidR="00DA47CC" w:rsidRDefault="00DA47CC" w:rsidP="00DA47CC">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b/>
        <w:t xml:space="preserve">A new approach to solving complex educational problems: </w:t>
      </w:r>
      <w:r>
        <w:rPr>
          <w:rFonts w:ascii="Times New Roman" w:hAnsi="Times New Roman" w:cs="Times New Roman"/>
          <w:sz w:val="24"/>
          <w:szCs w:val="24"/>
        </w:rPr>
        <w:t>Alexandria, VA:  National</w:t>
      </w:r>
    </w:p>
    <w:p w:rsidR="00DA47CC" w:rsidRPr="004E3B39" w:rsidRDefault="00DA47CC" w:rsidP="00DA47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Association of State Directors of Special Education.</w:t>
      </w:r>
      <w:proofErr w:type="gramEnd"/>
    </w:p>
    <w:p w:rsidR="00DA47CC" w:rsidRDefault="00DA47CC" w:rsidP="00DA47C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National Policy Board for Educational Administration (2002).</w:t>
      </w:r>
      <w:proofErr w:type="gramEnd"/>
      <w:r>
        <w:rPr>
          <w:rFonts w:ascii="Times New Roman" w:hAnsi="Times New Roman" w:cs="Times New Roman"/>
          <w:sz w:val="24"/>
          <w:szCs w:val="24"/>
        </w:rPr>
        <w:t xml:space="preserve">  Instructions to implement </w:t>
      </w:r>
    </w:p>
    <w:p w:rsidR="00DA47CC" w:rsidRDefault="00DA47CC" w:rsidP="00DA47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standards</w:t>
      </w:r>
      <w:proofErr w:type="gramEnd"/>
      <w:r>
        <w:rPr>
          <w:rFonts w:ascii="Times New Roman" w:hAnsi="Times New Roman" w:cs="Times New Roman"/>
          <w:sz w:val="24"/>
          <w:szCs w:val="24"/>
        </w:rPr>
        <w:t xml:space="preserve"> for advanced programs in educational leadership for principals, </w:t>
      </w:r>
    </w:p>
    <w:p w:rsidR="00DA47CC" w:rsidRDefault="00DA47CC" w:rsidP="00DA47CC">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superintendents</w:t>
      </w:r>
      <w:proofErr w:type="gramEnd"/>
      <w:r>
        <w:rPr>
          <w:rFonts w:ascii="Times New Roman" w:hAnsi="Times New Roman" w:cs="Times New Roman"/>
          <w:sz w:val="24"/>
          <w:szCs w:val="24"/>
        </w:rPr>
        <w:t>, curriculum directors, and supervisors.  Retrieved from</w:t>
      </w:r>
    </w:p>
    <w:p w:rsidR="00DA47CC" w:rsidRDefault="00DA47CC" w:rsidP="00DA47CC">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6" w:history="1">
        <w:r w:rsidRPr="00FF328B">
          <w:rPr>
            <w:rStyle w:val="Hyperlink"/>
            <w:rFonts w:ascii="Times New Roman" w:hAnsi="Times New Roman" w:cs="Times New Roman"/>
            <w:sz w:val="24"/>
            <w:szCs w:val="24"/>
          </w:rPr>
          <w:t>http://www.ncate.org/institutions/standards.asp</w:t>
        </w:r>
      </w:hyperlink>
      <w:r>
        <w:rPr>
          <w:rFonts w:ascii="Times New Roman" w:hAnsi="Times New Roman" w:cs="Times New Roman"/>
          <w:sz w:val="24"/>
          <w:szCs w:val="24"/>
        </w:rPr>
        <w:t>.</w:t>
      </w:r>
    </w:p>
    <w:p w:rsidR="00DA47CC" w:rsidRDefault="00DA47CC" w:rsidP="00DA47CC">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Rice, N., &amp; Owens, L. (2004).</w:t>
      </w:r>
      <w:proofErr w:type="gramEnd"/>
      <w:r>
        <w:rPr>
          <w:rFonts w:ascii="Times New Roman" w:hAnsi="Times New Roman" w:cs="Times New Roman"/>
          <w:sz w:val="24"/>
          <w:szCs w:val="24"/>
        </w:rPr>
        <w:t xml:space="preserve">  An analysis of transition </w:t>
      </w:r>
      <w:proofErr w:type="gramStart"/>
      <w:r>
        <w:rPr>
          <w:rFonts w:ascii="Times New Roman" w:hAnsi="Times New Roman" w:cs="Times New Roman"/>
          <w:sz w:val="24"/>
          <w:szCs w:val="24"/>
        </w:rPr>
        <w:t>in five introductory special education</w:t>
      </w:r>
      <w:proofErr w:type="gramEnd"/>
    </w:p>
    <w:p w:rsidR="00DA47CC" w:rsidRDefault="00DA47CC" w:rsidP="00DA47CC">
      <w:pPr>
        <w:spacing w:after="0" w:line="480" w:lineRule="auto"/>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textbooks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Career Development for Exceptional Individual, 27, </w:t>
      </w:r>
      <w:r>
        <w:rPr>
          <w:rFonts w:ascii="Times New Roman" w:hAnsi="Times New Roman" w:cs="Times New Roman"/>
          <w:sz w:val="24"/>
          <w:szCs w:val="24"/>
        </w:rPr>
        <w:t>189-206.</w:t>
      </w:r>
      <w:r>
        <w:rPr>
          <w:rFonts w:ascii="Times New Roman" w:hAnsi="Times New Roman" w:cs="Times New Roman"/>
          <w:i/>
          <w:sz w:val="24"/>
          <w:szCs w:val="24"/>
        </w:rPr>
        <w:t xml:space="preserve"> </w:t>
      </w:r>
    </w:p>
    <w:p w:rsidR="00DA47CC" w:rsidRDefault="00DA47CC" w:rsidP="00DA47CC">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Russel</w:t>
      </w:r>
      <w:proofErr w:type="spellEnd"/>
      <w:r>
        <w:rPr>
          <w:rFonts w:ascii="Times New Roman" w:hAnsi="Times New Roman" w:cs="Times New Roman"/>
          <w:sz w:val="24"/>
          <w:szCs w:val="24"/>
        </w:rPr>
        <w:t>, M., Hoffmann, T., &amp; Higgins, J. (2009).</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NimbleTools</w:t>
      </w:r>
      <w:proofErr w:type="spellEnd"/>
      <w:r>
        <w:rPr>
          <w:rFonts w:ascii="Times New Roman" w:hAnsi="Times New Roman" w:cs="Times New Roman"/>
          <w:sz w:val="24"/>
          <w:szCs w:val="24"/>
        </w:rPr>
        <w:t>: A universally designed test</w:t>
      </w:r>
    </w:p>
    <w:p w:rsidR="00DA47CC" w:rsidRPr="008C5861" w:rsidRDefault="00DA47CC" w:rsidP="00DA47C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delivery</w:t>
      </w:r>
      <w:proofErr w:type="gramEnd"/>
      <w:r>
        <w:rPr>
          <w:rFonts w:ascii="Times New Roman" w:hAnsi="Times New Roman" w:cs="Times New Roman"/>
          <w:sz w:val="24"/>
          <w:szCs w:val="24"/>
        </w:rPr>
        <w:t xml:space="preserve"> system.  </w:t>
      </w:r>
      <w:proofErr w:type="gramStart"/>
      <w:r>
        <w:rPr>
          <w:rFonts w:ascii="Times New Roman" w:hAnsi="Times New Roman" w:cs="Times New Roman"/>
          <w:i/>
          <w:sz w:val="24"/>
          <w:szCs w:val="24"/>
        </w:rPr>
        <w:t xml:space="preserve">TEACHING Exceptional Children, 42, </w:t>
      </w:r>
      <w:r>
        <w:rPr>
          <w:rFonts w:ascii="Times New Roman" w:hAnsi="Times New Roman" w:cs="Times New Roman"/>
          <w:sz w:val="24"/>
          <w:szCs w:val="24"/>
        </w:rPr>
        <w:t>6-12.</w:t>
      </w:r>
      <w:proofErr w:type="gramEnd"/>
    </w:p>
    <w:p w:rsidR="00DA47CC" w:rsidRDefault="00DA47CC" w:rsidP="00DA47C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Test, D.W., Fowler, C.H.</w:t>
      </w:r>
      <w:proofErr w:type="gramStart"/>
      <w:r>
        <w:rPr>
          <w:rFonts w:ascii="Times New Roman" w:hAnsi="Times New Roman" w:cs="Times New Roman"/>
          <w:sz w:val="24"/>
          <w:szCs w:val="24"/>
        </w:rPr>
        <w:t>,  Richter</w:t>
      </w:r>
      <w:proofErr w:type="gramEnd"/>
      <w:r>
        <w:rPr>
          <w:rFonts w:ascii="Times New Roman" w:hAnsi="Times New Roman" w:cs="Times New Roman"/>
          <w:sz w:val="24"/>
          <w:szCs w:val="24"/>
        </w:rPr>
        <w:t xml:space="preserve">, S.M, White, J., </w:t>
      </w:r>
      <w:proofErr w:type="spellStart"/>
      <w:r>
        <w:rPr>
          <w:rFonts w:ascii="Times New Roman" w:hAnsi="Times New Roman" w:cs="Times New Roman"/>
          <w:sz w:val="24"/>
          <w:szCs w:val="24"/>
        </w:rPr>
        <w:t>Mazzotti</w:t>
      </w:r>
      <w:proofErr w:type="spellEnd"/>
      <w:r>
        <w:rPr>
          <w:rFonts w:ascii="Times New Roman" w:hAnsi="Times New Roman" w:cs="Times New Roman"/>
          <w:sz w:val="24"/>
          <w:szCs w:val="24"/>
        </w:rPr>
        <w:t>, V., Walker, A.R…</w:t>
      </w:r>
      <w:proofErr w:type="spellStart"/>
      <w:r>
        <w:rPr>
          <w:rFonts w:ascii="Times New Roman" w:hAnsi="Times New Roman" w:cs="Times New Roman"/>
          <w:sz w:val="24"/>
          <w:szCs w:val="24"/>
        </w:rPr>
        <w:t>Kortering</w:t>
      </w:r>
      <w:proofErr w:type="spellEnd"/>
      <w:r>
        <w:rPr>
          <w:rFonts w:ascii="Times New Roman" w:hAnsi="Times New Roman" w:cs="Times New Roman"/>
          <w:sz w:val="24"/>
          <w:szCs w:val="24"/>
        </w:rPr>
        <w:t>, L.</w:t>
      </w:r>
    </w:p>
    <w:p w:rsidR="00DA47CC" w:rsidRDefault="00DA47CC" w:rsidP="00DA47CC">
      <w:pPr>
        <w:spacing w:after="0" w:line="480" w:lineRule="auto"/>
        <w:rPr>
          <w:rFonts w:ascii="Times New Roman" w:hAnsi="Times New Roman" w:cs="Times New Roman"/>
          <w:i/>
          <w:sz w:val="24"/>
          <w:szCs w:val="24"/>
        </w:rPr>
      </w:pPr>
      <w:r>
        <w:rPr>
          <w:rFonts w:ascii="Times New Roman" w:hAnsi="Times New Roman" w:cs="Times New Roman"/>
          <w:sz w:val="24"/>
          <w:szCs w:val="24"/>
        </w:rPr>
        <w:tab/>
        <w:t>(2009)</w:t>
      </w:r>
      <w:proofErr w:type="gramStart"/>
      <w:r>
        <w:rPr>
          <w:rFonts w:ascii="Times New Roman" w:hAnsi="Times New Roman" w:cs="Times New Roman"/>
          <w:sz w:val="24"/>
          <w:szCs w:val="24"/>
        </w:rPr>
        <w:t>.  Evidence</w:t>
      </w:r>
      <w:proofErr w:type="gramEnd"/>
      <w:r>
        <w:rPr>
          <w:rFonts w:ascii="Times New Roman" w:hAnsi="Times New Roman" w:cs="Times New Roman"/>
          <w:sz w:val="24"/>
          <w:szCs w:val="24"/>
        </w:rPr>
        <w:t xml:space="preserve">-based practices in secondary transition.  </w:t>
      </w:r>
      <w:r>
        <w:rPr>
          <w:rFonts w:ascii="Times New Roman" w:hAnsi="Times New Roman" w:cs="Times New Roman"/>
          <w:i/>
          <w:sz w:val="24"/>
          <w:szCs w:val="24"/>
        </w:rPr>
        <w:t>Career Development for</w:t>
      </w:r>
    </w:p>
    <w:p w:rsidR="00DA47CC" w:rsidRDefault="00DA47CC" w:rsidP="00DA47CC">
      <w:pPr>
        <w:spacing w:after="0" w:line="480" w:lineRule="auto"/>
        <w:rPr>
          <w:rFonts w:ascii="Times New Roman" w:hAnsi="Times New Roman" w:cs="Times New Roman"/>
          <w:sz w:val="24"/>
          <w:szCs w:val="24"/>
        </w:rPr>
      </w:pPr>
      <w:r>
        <w:rPr>
          <w:rFonts w:ascii="Times New Roman" w:hAnsi="Times New Roman" w:cs="Times New Roman"/>
          <w:i/>
          <w:sz w:val="24"/>
          <w:szCs w:val="24"/>
        </w:rPr>
        <w:tab/>
        <w:t>Exceptional Individuals, 32,</w:t>
      </w:r>
      <w:r>
        <w:rPr>
          <w:rFonts w:ascii="Times New Roman" w:hAnsi="Times New Roman" w:cs="Times New Roman"/>
          <w:sz w:val="24"/>
          <w:szCs w:val="24"/>
        </w:rPr>
        <w:t xml:space="preserve"> 115-138. </w:t>
      </w:r>
    </w:p>
    <w:p w:rsidR="00DA47CC" w:rsidRDefault="00DA47CC" w:rsidP="00DA47CC">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Zider</w:t>
      </w:r>
      <w:proofErr w:type="spellEnd"/>
      <w:r>
        <w:rPr>
          <w:rFonts w:ascii="Times New Roman" w:hAnsi="Times New Roman" w:cs="Times New Roman"/>
          <w:sz w:val="24"/>
          <w:szCs w:val="24"/>
        </w:rPr>
        <w:t>, S.J., &amp; Gold, M.W. (1981).</w:t>
      </w:r>
      <w:proofErr w:type="gramEnd"/>
      <w:r>
        <w:rPr>
          <w:rFonts w:ascii="Times New Roman" w:hAnsi="Times New Roman" w:cs="Times New Roman"/>
          <w:sz w:val="24"/>
          <w:szCs w:val="24"/>
        </w:rPr>
        <w:t xml:space="preserve">  Behind the wheel training for individuals labeled moderately </w:t>
      </w:r>
    </w:p>
    <w:p w:rsidR="00DA47CC" w:rsidRPr="001A09F2" w:rsidRDefault="00DA47CC" w:rsidP="00DA47CC">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retarded</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Exceptional Children, 47, </w:t>
      </w:r>
      <w:r>
        <w:rPr>
          <w:rFonts w:ascii="Times New Roman" w:hAnsi="Times New Roman" w:cs="Times New Roman"/>
          <w:sz w:val="24"/>
          <w:szCs w:val="24"/>
        </w:rPr>
        <w:t>632-639.</w:t>
      </w:r>
    </w:p>
    <w:p w:rsidR="00DA47CC" w:rsidRDefault="00DA47CC" w:rsidP="008C4960">
      <w:pPr>
        <w:spacing w:after="0" w:line="480" w:lineRule="auto"/>
        <w:rPr>
          <w:rFonts w:ascii="Times New Roman" w:hAnsi="Times New Roman" w:cs="Times New Roman"/>
          <w:sz w:val="24"/>
          <w:szCs w:val="24"/>
        </w:rPr>
      </w:pPr>
    </w:p>
    <w:p w:rsidR="008C4960" w:rsidRPr="008C4960" w:rsidRDefault="00DA47CC" w:rsidP="008C496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C4960" w:rsidRPr="008C4960" w:rsidRDefault="008C4960" w:rsidP="008C4960">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5C71EE" w:rsidRPr="008953FA" w:rsidRDefault="003038A8" w:rsidP="00BC595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A369BB" w:rsidRDefault="00F643D9" w:rsidP="00A369BB">
      <w:pPr>
        <w:spacing w:after="0" w:line="480" w:lineRule="auto"/>
        <w:rPr>
          <w:rFonts w:ascii="Times New Roman" w:hAnsi="Times New Roman"/>
          <w:sz w:val="24"/>
          <w:szCs w:val="24"/>
        </w:rPr>
      </w:pPr>
      <w:r>
        <w:rPr>
          <w:rFonts w:ascii="Times New Roman" w:hAnsi="Times New Roman"/>
          <w:sz w:val="24"/>
          <w:szCs w:val="24"/>
        </w:rPr>
        <w:tab/>
      </w:r>
      <w:r w:rsidR="00D43CA2">
        <w:rPr>
          <w:rFonts w:ascii="Times New Roman" w:hAnsi="Times New Roman"/>
          <w:sz w:val="24"/>
          <w:szCs w:val="24"/>
        </w:rPr>
        <w:t xml:space="preserve"> </w:t>
      </w:r>
    </w:p>
    <w:p w:rsidR="006846CD" w:rsidRPr="00937ED2" w:rsidRDefault="006846CD" w:rsidP="00937ED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846CD">
        <w:rPr>
          <w:rFonts w:ascii="Times New Roman" w:hAnsi="Times New Roman" w:cs="Times New Roman"/>
          <w:sz w:val="24"/>
          <w:szCs w:val="24"/>
        </w:rPr>
        <w:t xml:space="preserve"> </w:t>
      </w:r>
    </w:p>
    <w:p w:rsidR="00937ED2" w:rsidRPr="00937ED2" w:rsidRDefault="00937ED2" w:rsidP="00937ED2">
      <w:pPr>
        <w:rPr>
          <w:rFonts w:ascii="Times New Roman" w:hAnsi="Times New Roman" w:cs="Times New Roman"/>
          <w:b/>
          <w:sz w:val="24"/>
          <w:szCs w:val="24"/>
        </w:rPr>
      </w:pPr>
    </w:p>
    <w:sectPr w:rsidR="00937ED2" w:rsidRPr="00937ED2" w:rsidSect="00D4651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FD6" w:rsidRDefault="004D3FD6" w:rsidP="00937ED2">
      <w:pPr>
        <w:spacing w:after="0" w:line="240" w:lineRule="auto"/>
      </w:pPr>
      <w:r>
        <w:separator/>
      </w:r>
    </w:p>
  </w:endnote>
  <w:endnote w:type="continuationSeparator" w:id="0">
    <w:p w:rsidR="004D3FD6" w:rsidRDefault="004D3FD6" w:rsidP="00937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FD6" w:rsidRDefault="004D3FD6" w:rsidP="00937ED2">
      <w:pPr>
        <w:spacing w:after="0" w:line="240" w:lineRule="auto"/>
      </w:pPr>
      <w:r>
        <w:separator/>
      </w:r>
    </w:p>
  </w:footnote>
  <w:footnote w:type="continuationSeparator" w:id="0">
    <w:p w:rsidR="004D3FD6" w:rsidRDefault="004D3FD6" w:rsidP="00937E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760408"/>
      <w:docPartObj>
        <w:docPartGallery w:val="Page Numbers (Top of Page)"/>
        <w:docPartUnique/>
      </w:docPartObj>
    </w:sdtPr>
    <w:sdtContent>
      <w:p w:rsidR="008C4960" w:rsidRDefault="008C4960" w:rsidP="00937ED2">
        <w:pPr>
          <w:pStyle w:val="Header"/>
        </w:pPr>
        <w:r>
          <w:t xml:space="preserve">Running head:  EXPLORATORY PROJECT EVIDENCE /REFLECTIONS                                                               </w:t>
        </w:r>
        <w:fldSimple w:instr=" PAGE   \* MERGEFORMAT ">
          <w:r w:rsidR="00C07750">
            <w:rPr>
              <w:noProof/>
            </w:rPr>
            <w:t>10</w:t>
          </w:r>
        </w:fldSimple>
      </w:p>
    </w:sdtContent>
  </w:sdt>
  <w:p w:rsidR="008C4960" w:rsidRDefault="008C49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37ED2"/>
    <w:rsid w:val="00145900"/>
    <w:rsid w:val="001514E6"/>
    <w:rsid w:val="001D36FB"/>
    <w:rsid w:val="003038A8"/>
    <w:rsid w:val="003B74AF"/>
    <w:rsid w:val="003E33BC"/>
    <w:rsid w:val="004D3FD6"/>
    <w:rsid w:val="00541B67"/>
    <w:rsid w:val="005C71EE"/>
    <w:rsid w:val="005E79A4"/>
    <w:rsid w:val="00633A22"/>
    <w:rsid w:val="006846CD"/>
    <w:rsid w:val="00816DB0"/>
    <w:rsid w:val="008953FA"/>
    <w:rsid w:val="008B4EB4"/>
    <w:rsid w:val="008C4960"/>
    <w:rsid w:val="00914A82"/>
    <w:rsid w:val="00937ED2"/>
    <w:rsid w:val="009A2658"/>
    <w:rsid w:val="00A369BB"/>
    <w:rsid w:val="00AC6506"/>
    <w:rsid w:val="00B00235"/>
    <w:rsid w:val="00B13A36"/>
    <w:rsid w:val="00B446C5"/>
    <w:rsid w:val="00BC5958"/>
    <w:rsid w:val="00C07750"/>
    <w:rsid w:val="00CA6BD6"/>
    <w:rsid w:val="00CD18EC"/>
    <w:rsid w:val="00D43CA2"/>
    <w:rsid w:val="00D4651F"/>
    <w:rsid w:val="00DA47CC"/>
    <w:rsid w:val="00EB1486"/>
    <w:rsid w:val="00F643D9"/>
    <w:rsid w:val="00F96D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D2"/>
  </w:style>
  <w:style w:type="paragraph" w:styleId="Footer">
    <w:name w:val="footer"/>
    <w:basedOn w:val="Normal"/>
    <w:link w:val="FooterChar"/>
    <w:uiPriority w:val="99"/>
    <w:semiHidden/>
    <w:unhideWhenUsed/>
    <w:rsid w:val="00937E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7ED2"/>
  </w:style>
  <w:style w:type="character" w:styleId="Hyperlink">
    <w:name w:val="Hyperlink"/>
    <w:basedOn w:val="DefaultParagraphFont"/>
    <w:uiPriority w:val="99"/>
    <w:unhideWhenUsed/>
    <w:rsid w:val="00DA47CC"/>
    <w:rPr>
      <w:color w:val="0000FF" w:themeColor="hyperlink"/>
      <w:u w:val="single"/>
    </w:rPr>
  </w:style>
  <w:style w:type="paragraph" w:customStyle="1" w:styleId="Default">
    <w:name w:val="Default"/>
    <w:rsid w:val="00DA47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ate.org/institutions/standards.a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2011-02-18T15:10:00Z</dcterms:created>
  <dcterms:modified xsi:type="dcterms:W3CDTF">2011-02-18T15:10:00Z</dcterms:modified>
</cp:coreProperties>
</file>