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827" w:rsidRDefault="005E6669">
      <w:r>
        <w:t xml:space="preserve">   </w:t>
      </w:r>
    </w:p>
    <w:p w:rsidR="005E6669" w:rsidRDefault="005E6669"/>
    <w:p w:rsidR="005E6669" w:rsidRDefault="005E6669"/>
    <w:p w:rsidR="005E6669" w:rsidRDefault="005E6669"/>
    <w:p w:rsidR="005E6669" w:rsidRDefault="005E6669" w:rsidP="005E6669">
      <w:pPr>
        <w:spacing w:line="480" w:lineRule="auto"/>
        <w:jc w:val="center"/>
        <w:rPr>
          <w:rFonts w:ascii="Times New Roman" w:hAnsi="Times New Roman" w:cs="Times New Roman"/>
          <w:sz w:val="24"/>
          <w:szCs w:val="24"/>
        </w:rPr>
      </w:pPr>
      <w:r>
        <w:rPr>
          <w:rFonts w:ascii="Times New Roman" w:hAnsi="Times New Roman" w:cs="Times New Roman"/>
          <w:sz w:val="24"/>
          <w:szCs w:val="24"/>
        </w:rPr>
        <w:t>To Drive or not to Drive:</w:t>
      </w:r>
    </w:p>
    <w:p w:rsidR="00A57FEF" w:rsidRDefault="005E6669" w:rsidP="005E6669">
      <w:pPr>
        <w:spacing w:line="480" w:lineRule="auto"/>
        <w:jc w:val="center"/>
        <w:rPr>
          <w:rFonts w:ascii="Times New Roman" w:hAnsi="Times New Roman" w:cs="Times New Roman"/>
          <w:sz w:val="24"/>
          <w:szCs w:val="24"/>
        </w:rPr>
      </w:pPr>
      <w:r>
        <w:rPr>
          <w:rFonts w:ascii="Times New Roman" w:hAnsi="Times New Roman" w:cs="Times New Roman"/>
          <w:sz w:val="24"/>
          <w:szCs w:val="24"/>
        </w:rPr>
        <w:t>Exploring Interagency Collaboration</w:t>
      </w:r>
      <w:r w:rsidR="00A57FEF">
        <w:rPr>
          <w:rFonts w:ascii="Times New Roman" w:hAnsi="Times New Roman" w:cs="Times New Roman"/>
          <w:sz w:val="24"/>
          <w:szCs w:val="24"/>
        </w:rPr>
        <w:t xml:space="preserve"> for Special Education Students</w:t>
      </w:r>
    </w:p>
    <w:p w:rsidR="005E6669" w:rsidRDefault="0060260C" w:rsidP="005E6669">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 in the Ohio County of </w:t>
      </w:r>
      <w:r w:rsidR="00A57FEF">
        <w:rPr>
          <w:rFonts w:ascii="Times New Roman" w:hAnsi="Times New Roman" w:cs="Times New Roman"/>
          <w:sz w:val="24"/>
          <w:szCs w:val="24"/>
        </w:rPr>
        <w:t xml:space="preserve">West Virginia </w:t>
      </w:r>
    </w:p>
    <w:p w:rsidR="00A57FEF" w:rsidRDefault="00A57FEF" w:rsidP="005E6669">
      <w:pPr>
        <w:spacing w:line="480" w:lineRule="auto"/>
        <w:jc w:val="center"/>
        <w:rPr>
          <w:rFonts w:ascii="Times New Roman" w:hAnsi="Times New Roman" w:cs="Times New Roman"/>
          <w:sz w:val="24"/>
          <w:szCs w:val="24"/>
        </w:rPr>
      </w:pPr>
      <w:r>
        <w:rPr>
          <w:rFonts w:ascii="Times New Roman" w:hAnsi="Times New Roman" w:cs="Times New Roman"/>
          <w:sz w:val="24"/>
          <w:szCs w:val="24"/>
        </w:rPr>
        <w:t>Kim M. Michaud</w:t>
      </w:r>
    </w:p>
    <w:p w:rsidR="00A57FEF" w:rsidRDefault="00A57FEF" w:rsidP="005E6669">
      <w:pPr>
        <w:spacing w:line="480" w:lineRule="auto"/>
        <w:jc w:val="center"/>
        <w:rPr>
          <w:rFonts w:ascii="Times New Roman" w:hAnsi="Times New Roman" w:cs="Times New Roman"/>
          <w:sz w:val="24"/>
          <w:szCs w:val="24"/>
        </w:rPr>
      </w:pPr>
      <w:r>
        <w:rPr>
          <w:rFonts w:ascii="Times New Roman" w:hAnsi="Times New Roman" w:cs="Times New Roman"/>
          <w:sz w:val="24"/>
          <w:szCs w:val="24"/>
        </w:rPr>
        <w:t>George Mason University</w:t>
      </w:r>
    </w:p>
    <w:p w:rsidR="00A57FEF" w:rsidRDefault="00A57FEF" w:rsidP="005E6669">
      <w:pPr>
        <w:spacing w:line="480" w:lineRule="auto"/>
        <w:jc w:val="center"/>
        <w:rPr>
          <w:rFonts w:ascii="Times New Roman" w:hAnsi="Times New Roman" w:cs="Times New Roman"/>
          <w:sz w:val="24"/>
          <w:szCs w:val="24"/>
        </w:rPr>
      </w:pPr>
      <w:r>
        <w:rPr>
          <w:rFonts w:ascii="Times New Roman" w:hAnsi="Times New Roman" w:cs="Times New Roman"/>
          <w:sz w:val="24"/>
          <w:szCs w:val="24"/>
        </w:rPr>
        <w:t>EDUC 802</w:t>
      </w:r>
    </w:p>
    <w:p w:rsidR="00A57FEF" w:rsidRDefault="00A57FEF" w:rsidP="005E6669">
      <w:pPr>
        <w:spacing w:line="480" w:lineRule="auto"/>
        <w:jc w:val="center"/>
        <w:rPr>
          <w:rFonts w:ascii="Times New Roman" w:hAnsi="Times New Roman" w:cs="Times New Roman"/>
          <w:sz w:val="24"/>
          <w:szCs w:val="24"/>
        </w:rPr>
      </w:pPr>
    </w:p>
    <w:p w:rsidR="00A57FEF" w:rsidRDefault="00A57FEF" w:rsidP="005E6669">
      <w:pPr>
        <w:spacing w:line="480" w:lineRule="auto"/>
        <w:jc w:val="center"/>
        <w:rPr>
          <w:rFonts w:ascii="Times New Roman" w:hAnsi="Times New Roman" w:cs="Times New Roman"/>
          <w:sz w:val="24"/>
          <w:szCs w:val="24"/>
        </w:rPr>
      </w:pPr>
    </w:p>
    <w:p w:rsidR="00A57FEF" w:rsidRDefault="00A57FEF" w:rsidP="005E6669">
      <w:pPr>
        <w:spacing w:line="480" w:lineRule="auto"/>
        <w:jc w:val="center"/>
        <w:rPr>
          <w:rFonts w:ascii="Times New Roman" w:hAnsi="Times New Roman" w:cs="Times New Roman"/>
          <w:sz w:val="24"/>
          <w:szCs w:val="24"/>
        </w:rPr>
      </w:pPr>
    </w:p>
    <w:p w:rsidR="00A57FEF" w:rsidRDefault="00A57FEF" w:rsidP="005E6669">
      <w:pPr>
        <w:spacing w:line="480" w:lineRule="auto"/>
        <w:jc w:val="center"/>
        <w:rPr>
          <w:rFonts w:ascii="Times New Roman" w:hAnsi="Times New Roman" w:cs="Times New Roman"/>
          <w:sz w:val="24"/>
          <w:szCs w:val="24"/>
        </w:rPr>
      </w:pPr>
    </w:p>
    <w:p w:rsidR="00A57FEF" w:rsidRDefault="00A57FEF" w:rsidP="005E6669">
      <w:pPr>
        <w:spacing w:line="480" w:lineRule="auto"/>
        <w:jc w:val="center"/>
        <w:rPr>
          <w:rFonts w:ascii="Times New Roman" w:hAnsi="Times New Roman" w:cs="Times New Roman"/>
          <w:sz w:val="24"/>
          <w:szCs w:val="24"/>
        </w:rPr>
      </w:pPr>
    </w:p>
    <w:p w:rsidR="00A57FEF" w:rsidRDefault="00A57FEF" w:rsidP="005E6669">
      <w:pPr>
        <w:spacing w:line="480" w:lineRule="auto"/>
        <w:jc w:val="center"/>
        <w:rPr>
          <w:rFonts w:ascii="Times New Roman" w:hAnsi="Times New Roman" w:cs="Times New Roman"/>
          <w:sz w:val="24"/>
          <w:szCs w:val="24"/>
        </w:rPr>
      </w:pPr>
    </w:p>
    <w:p w:rsidR="00A57FEF" w:rsidRDefault="00A57FEF" w:rsidP="005E6669">
      <w:pPr>
        <w:spacing w:line="480" w:lineRule="auto"/>
        <w:jc w:val="center"/>
        <w:rPr>
          <w:rFonts w:ascii="Times New Roman" w:hAnsi="Times New Roman" w:cs="Times New Roman"/>
          <w:sz w:val="24"/>
          <w:szCs w:val="24"/>
        </w:rPr>
      </w:pPr>
    </w:p>
    <w:p w:rsidR="00A57FEF" w:rsidRDefault="00A57FEF" w:rsidP="005E6669">
      <w:pPr>
        <w:spacing w:line="480" w:lineRule="auto"/>
        <w:jc w:val="center"/>
        <w:rPr>
          <w:rFonts w:ascii="Times New Roman" w:hAnsi="Times New Roman" w:cs="Times New Roman"/>
          <w:sz w:val="24"/>
          <w:szCs w:val="24"/>
        </w:rPr>
      </w:pPr>
    </w:p>
    <w:p w:rsidR="00A57FEF" w:rsidRDefault="00A57FEF" w:rsidP="005E6669">
      <w:pPr>
        <w:spacing w:line="480" w:lineRule="auto"/>
        <w:jc w:val="center"/>
        <w:rPr>
          <w:rFonts w:ascii="Times New Roman" w:hAnsi="Times New Roman" w:cs="Times New Roman"/>
          <w:sz w:val="24"/>
          <w:szCs w:val="24"/>
        </w:rPr>
      </w:pPr>
    </w:p>
    <w:p w:rsidR="00A57FEF" w:rsidRDefault="00A57FEF" w:rsidP="004A1C5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Abstract</w:t>
      </w:r>
    </w:p>
    <w:p w:rsidR="00C74678" w:rsidRDefault="00C74678" w:rsidP="00C74678">
      <w:pPr>
        <w:spacing w:after="0" w:line="480" w:lineRule="auto"/>
        <w:rPr>
          <w:rFonts w:ascii="Times New Roman" w:hAnsi="Times New Roman" w:cs="Times New Roman"/>
          <w:sz w:val="24"/>
          <w:szCs w:val="24"/>
        </w:rPr>
      </w:pPr>
      <w:r>
        <w:rPr>
          <w:rFonts w:ascii="Times New Roman" w:hAnsi="Times New Roman" w:cs="Times New Roman"/>
          <w:sz w:val="24"/>
          <w:szCs w:val="24"/>
        </w:rPr>
        <w:t>In order to minimize the impact of their disabilities with</w:t>
      </w:r>
      <w:r w:rsidR="009F26A9">
        <w:rPr>
          <w:rFonts w:ascii="Times New Roman" w:hAnsi="Times New Roman" w:cs="Times New Roman"/>
          <w:sz w:val="24"/>
          <w:szCs w:val="24"/>
        </w:rPr>
        <w:t>in</w:t>
      </w:r>
      <w:r>
        <w:rPr>
          <w:rFonts w:ascii="Times New Roman" w:hAnsi="Times New Roman" w:cs="Times New Roman"/>
          <w:sz w:val="24"/>
          <w:szCs w:val="24"/>
        </w:rPr>
        <w:t xml:space="preserve"> the community’s context and maximize the opportunities they have to live full and engaged lives, schools, agencies, families and businesses must work together to overcome disabling </w:t>
      </w:r>
      <w:r w:rsidR="009F26A9">
        <w:rPr>
          <w:rFonts w:ascii="Times New Roman" w:hAnsi="Times New Roman" w:cs="Times New Roman"/>
          <w:sz w:val="24"/>
          <w:szCs w:val="24"/>
        </w:rPr>
        <w:t>impediments.  Within</w:t>
      </w:r>
      <w:r>
        <w:rPr>
          <w:rFonts w:ascii="Times New Roman" w:hAnsi="Times New Roman" w:cs="Times New Roman"/>
          <w:sz w:val="24"/>
          <w:szCs w:val="24"/>
        </w:rPr>
        <w:t xml:space="preserve"> West Virginia in general, and the Ohio Valley, in particular, the inability to drive can prevent students from accessing continued education and employment.   This proposed study will employ surveys to investigate to what extent transition teams and Vocational Rehabilitation counselors are working with students in order to overcome the impediment of passing the written and road driver’s tests in order become licensed drivers.</w:t>
      </w:r>
    </w:p>
    <w:p w:rsidR="00C74678" w:rsidRDefault="00C74678" w:rsidP="00C74678">
      <w:pPr>
        <w:spacing w:line="480" w:lineRule="auto"/>
        <w:rPr>
          <w:rFonts w:ascii="Times New Roman" w:hAnsi="Times New Roman" w:cs="Times New Roman"/>
          <w:sz w:val="24"/>
          <w:szCs w:val="24"/>
        </w:rPr>
      </w:pPr>
    </w:p>
    <w:p w:rsidR="00A57FEF" w:rsidRDefault="00A57FEF" w:rsidP="005E6669">
      <w:pPr>
        <w:spacing w:line="480" w:lineRule="auto"/>
        <w:jc w:val="center"/>
        <w:rPr>
          <w:rFonts w:ascii="Times New Roman" w:hAnsi="Times New Roman" w:cs="Times New Roman"/>
          <w:sz w:val="24"/>
          <w:szCs w:val="24"/>
        </w:rPr>
      </w:pPr>
    </w:p>
    <w:p w:rsidR="00A57FEF" w:rsidRDefault="00A57FEF" w:rsidP="005E6669">
      <w:pPr>
        <w:spacing w:line="480" w:lineRule="auto"/>
        <w:jc w:val="center"/>
        <w:rPr>
          <w:rFonts w:ascii="Times New Roman" w:hAnsi="Times New Roman" w:cs="Times New Roman"/>
          <w:sz w:val="24"/>
          <w:szCs w:val="24"/>
        </w:rPr>
      </w:pPr>
    </w:p>
    <w:p w:rsidR="00A57FEF" w:rsidRDefault="00A57FEF" w:rsidP="005E6669">
      <w:pPr>
        <w:spacing w:line="480" w:lineRule="auto"/>
        <w:jc w:val="center"/>
        <w:rPr>
          <w:rFonts w:ascii="Times New Roman" w:hAnsi="Times New Roman" w:cs="Times New Roman"/>
          <w:sz w:val="24"/>
          <w:szCs w:val="24"/>
        </w:rPr>
      </w:pPr>
    </w:p>
    <w:p w:rsidR="00A57FEF" w:rsidRDefault="00A57FEF" w:rsidP="005E6669">
      <w:pPr>
        <w:spacing w:line="480" w:lineRule="auto"/>
        <w:jc w:val="center"/>
        <w:rPr>
          <w:rFonts w:ascii="Times New Roman" w:hAnsi="Times New Roman" w:cs="Times New Roman"/>
          <w:sz w:val="24"/>
          <w:szCs w:val="24"/>
        </w:rPr>
      </w:pPr>
    </w:p>
    <w:p w:rsidR="00A57FEF" w:rsidRDefault="00A57FEF" w:rsidP="005E6669">
      <w:pPr>
        <w:spacing w:line="480" w:lineRule="auto"/>
        <w:jc w:val="center"/>
        <w:rPr>
          <w:rFonts w:ascii="Times New Roman" w:hAnsi="Times New Roman" w:cs="Times New Roman"/>
          <w:sz w:val="24"/>
          <w:szCs w:val="24"/>
        </w:rPr>
      </w:pPr>
    </w:p>
    <w:p w:rsidR="00A57FEF" w:rsidRDefault="00A57FEF" w:rsidP="005E6669">
      <w:pPr>
        <w:spacing w:line="480" w:lineRule="auto"/>
        <w:jc w:val="center"/>
        <w:rPr>
          <w:rFonts w:ascii="Times New Roman" w:hAnsi="Times New Roman" w:cs="Times New Roman"/>
          <w:sz w:val="24"/>
          <w:szCs w:val="24"/>
        </w:rPr>
      </w:pPr>
    </w:p>
    <w:p w:rsidR="00A57FEF" w:rsidRDefault="00A57FEF" w:rsidP="005E6669">
      <w:pPr>
        <w:spacing w:line="480" w:lineRule="auto"/>
        <w:jc w:val="center"/>
        <w:rPr>
          <w:rFonts w:ascii="Times New Roman" w:hAnsi="Times New Roman" w:cs="Times New Roman"/>
          <w:sz w:val="24"/>
          <w:szCs w:val="24"/>
        </w:rPr>
      </w:pPr>
    </w:p>
    <w:p w:rsidR="00A57FEF" w:rsidRDefault="00A57FEF" w:rsidP="005E6669">
      <w:pPr>
        <w:spacing w:line="480" w:lineRule="auto"/>
        <w:jc w:val="center"/>
        <w:rPr>
          <w:rFonts w:ascii="Times New Roman" w:hAnsi="Times New Roman" w:cs="Times New Roman"/>
          <w:sz w:val="24"/>
          <w:szCs w:val="24"/>
        </w:rPr>
      </w:pPr>
    </w:p>
    <w:p w:rsidR="00C74678" w:rsidRDefault="00C74678" w:rsidP="006D56D1">
      <w:pPr>
        <w:spacing w:after="0" w:line="480" w:lineRule="auto"/>
        <w:jc w:val="center"/>
        <w:rPr>
          <w:rFonts w:ascii="Times New Roman" w:hAnsi="Times New Roman" w:cs="Times New Roman"/>
          <w:sz w:val="24"/>
          <w:szCs w:val="24"/>
        </w:rPr>
      </w:pPr>
    </w:p>
    <w:p w:rsidR="00B826FB" w:rsidRDefault="008157D3" w:rsidP="006D56D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To Drive or Not to Drive: Exploring Interagency Collaboration for Special Education Students in the Ohio Valley of West Virginia</w:t>
      </w:r>
    </w:p>
    <w:p w:rsidR="008157D3" w:rsidRDefault="008157D3" w:rsidP="008157D3">
      <w:pPr>
        <w:spacing w:after="0" w:line="480" w:lineRule="auto"/>
        <w:rPr>
          <w:rFonts w:ascii="Times New Roman" w:hAnsi="Times New Roman" w:cs="Times New Roman"/>
          <w:sz w:val="24"/>
          <w:szCs w:val="24"/>
        </w:rPr>
      </w:pPr>
      <w:r>
        <w:rPr>
          <w:rFonts w:ascii="Times New Roman" w:hAnsi="Times New Roman" w:cs="Times New Roman"/>
          <w:sz w:val="24"/>
          <w:szCs w:val="24"/>
        </w:rPr>
        <w:tab/>
        <w:t>Interagency collaboration which can form communities of practice is a necessary component of educational leadership.  It is especially essential for the transitional planning towards adult life for students with disabilities.  In order to minimize the impact of their disabilities with</w:t>
      </w:r>
      <w:r w:rsidR="009F26A9">
        <w:rPr>
          <w:rFonts w:ascii="Times New Roman" w:hAnsi="Times New Roman" w:cs="Times New Roman"/>
          <w:sz w:val="24"/>
          <w:szCs w:val="24"/>
        </w:rPr>
        <w:t>in</w:t>
      </w:r>
      <w:r>
        <w:rPr>
          <w:rFonts w:ascii="Times New Roman" w:hAnsi="Times New Roman" w:cs="Times New Roman"/>
          <w:sz w:val="24"/>
          <w:szCs w:val="24"/>
        </w:rPr>
        <w:t xml:space="preserve"> the community’s context and maximize the opportunities they have to live full and engaged lives, schools, agencies, families and businesses must work together to overcome dis</w:t>
      </w:r>
      <w:r w:rsidR="009F26A9">
        <w:rPr>
          <w:rFonts w:ascii="Times New Roman" w:hAnsi="Times New Roman" w:cs="Times New Roman"/>
          <w:sz w:val="24"/>
          <w:szCs w:val="24"/>
        </w:rPr>
        <w:t xml:space="preserve">abling impediments.  Within </w:t>
      </w:r>
      <w:r>
        <w:rPr>
          <w:rFonts w:ascii="Times New Roman" w:hAnsi="Times New Roman" w:cs="Times New Roman"/>
          <w:sz w:val="24"/>
          <w:szCs w:val="24"/>
        </w:rPr>
        <w:t>West Virginia in general, and the Ohio Valley, in particular, the inability to drive can prevent students from</w:t>
      </w:r>
      <w:r w:rsidR="00C74678">
        <w:rPr>
          <w:rFonts w:ascii="Times New Roman" w:hAnsi="Times New Roman" w:cs="Times New Roman"/>
          <w:sz w:val="24"/>
          <w:szCs w:val="24"/>
        </w:rPr>
        <w:t xml:space="preserve"> accessing continued education and employment.  Though expanding public transportation is certainly a necessity, discovering whether </w:t>
      </w:r>
      <w:r w:rsidR="009F26A9">
        <w:rPr>
          <w:rFonts w:ascii="Times New Roman" w:hAnsi="Times New Roman" w:cs="Times New Roman"/>
          <w:sz w:val="24"/>
          <w:szCs w:val="24"/>
        </w:rPr>
        <w:t>creative collaboration</w:t>
      </w:r>
      <w:r w:rsidR="00C74678">
        <w:rPr>
          <w:rFonts w:ascii="Times New Roman" w:hAnsi="Times New Roman" w:cs="Times New Roman"/>
          <w:sz w:val="24"/>
          <w:szCs w:val="24"/>
        </w:rPr>
        <w:t xml:space="preserve"> could assist many students in obtaining a driver’s license needs to be explored.  This proposed study will investigate to what extent transition teams and Vocational Rehabilitation counselors are working with students in order to overcome the impediment of passing the written and road driver’s tests in order</w:t>
      </w:r>
      <w:r>
        <w:rPr>
          <w:rFonts w:ascii="Times New Roman" w:hAnsi="Times New Roman" w:cs="Times New Roman"/>
          <w:sz w:val="24"/>
          <w:szCs w:val="24"/>
        </w:rPr>
        <w:t xml:space="preserve"> </w:t>
      </w:r>
      <w:r w:rsidR="00C74678">
        <w:rPr>
          <w:rFonts w:ascii="Times New Roman" w:hAnsi="Times New Roman" w:cs="Times New Roman"/>
          <w:sz w:val="24"/>
          <w:szCs w:val="24"/>
        </w:rPr>
        <w:t>become licensed drivers.</w:t>
      </w:r>
    </w:p>
    <w:p w:rsidR="00A57FEF" w:rsidRPr="00C74678" w:rsidRDefault="008157D3" w:rsidP="00C74678">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6D56D1">
        <w:rPr>
          <w:rFonts w:ascii="Times New Roman" w:hAnsi="Times New Roman" w:cs="Times New Roman"/>
          <w:b/>
          <w:sz w:val="24"/>
          <w:szCs w:val="24"/>
        </w:rPr>
        <w:t>Educational Leadership Constituent Council’s Foundational Standards</w:t>
      </w:r>
    </w:p>
    <w:p w:rsidR="0079344A" w:rsidRDefault="006D56D1" w:rsidP="00BC379A">
      <w:pPr>
        <w:spacing w:after="0" w:line="480" w:lineRule="auto"/>
        <w:rPr>
          <w:rFonts w:ascii="Times New Roman" w:hAnsi="Times New Roman" w:cs="Times New Roman"/>
          <w:sz w:val="24"/>
          <w:szCs w:val="24"/>
        </w:rPr>
      </w:pPr>
      <w:r>
        <w:rPr>
          <w:rFonts w:ascii="Times New Roman" w:hAnsi="Times New Roman" w:cs="Times New Roman"/>
          <w:sz w:val="24"/>
          <w:szCs w:val="24"/>
        </w:rPr>
        <w:tab/>
        <w:t>“Every educational reform report the last decade concludes that the United States cannot have excellent schools without excellent leaders” (National Policy Board for Educational Administration, 2002</w:t>
      </w:r>
      <w:r w:rsidR="00A90678">
        <w:rPr>
          <w:rFonts w:ascii="Times New Roman" w:hAnsi="Times New Roman" w:cs="Times New Roman"/>
          <w:sz w:val="24"/>
          <w:szCs w:val="24"/>
        </w:rPr>
        <w:t>a</w:t>
      </w:r>
      <w:r>
        <w:rPr>
          <w:rFonts w:ascii="Times New Roman" w:hAnsi="Times New Roman" w:cs="Times New Roman"/>
          <w:sz w:val="24"/>
          <w:szCs w:val="24"/>
        </w:rPr>
        <w:t xml:space="preserve">, p. 2).  </w:t>
      </w:r>
      <w:r w:rsidR="0079344A">
        <w:rPr>
          <w:rFonts w:ascii="Times New Roman" w:hAnsi="Times New Roman" w:cs="Times New Roman"/>
          <w:sz w:val="24"/>
          <w:szCs w:val="24"/>
        </w:rPr>
        <w:t xml:space="preserve">This is the foundational precept upon which the Educational Leadership Constituent Council’s (ELCC) standards are based. Ten organizations came together in 1998 to found the National Policy Board for Educational Administration (NPBEA) in order to effect changes that would implement improvement for education.  It had become apparent that current </w:t>
      </w:r>
      <w:r w:rsidR="0004602E">
        <w:rPr>
          <w:rFonts w:ascii="Times New Roman" w:hAnsi="Times New Roman" w:cs="Times New Roman"/>
          <w:sz w:val="24"/>
          <w:szCs w:val="24"/>
        </w:rPr>
        <w:t xml:space="preserve">educational leaders (e.g., principals, superintendents, curriculum directors, supervisors) were not properly prepared to manage and collaborate in response to the social, economic, </w:t>
      </w:r>
      <w:r w:rsidR="0004602E">
        <w:rPr>
          <w:rFonts w:ascii="Times New Roman" w:hAnsi="Times New Roman" w:cs="Times New Roman"/>
          <w:sz w:val="24"/>
          <w:szCs w:val="24"/>
        </w:rPr>
        <w:lastRenderedPageBreak/>
        <w:t>demographic, and structural changes</w:t>
      </w:r>
      <w:r w:rsidR="00134627">
        <w:rPr>
          <w:rFonts w:ascii="Times New Roman" w:hAnsi="Times New Roman" w:cs="Times New Roman"/>
          <w:sz w:val="24"/>
          <w:szCs w:val="24"/>
        </w:rPr>
        <w:t xml:space="preserve"> that had </w:t>
      </w:r>
      <w:r w:rsidR="00A90678">
        <w:rPr>
          <w:rFonts w:ascii="Times New Roman" w:hAnsi="Times New Roman" w:cs="Times New Roman"/>
          <w:sz w:val="24"/>
          <w:szCs w:val="24"/>
        </w:rPr>
        <w:t>occurred</w:t>
      </w:r>
      <w:r w:rsidR="0004602E">
        <w:rPr>
          <w:rFonts w:ascii="Times New Roman" w:hAnsi="Times New Roman" w:cs="Times New Roman"/>
          <w:sz w:val="24"/>
          <w:szCs w:val="24"/>
        </w:rPr>
        <w:t xml:space="preserve"> within the school communities (National Policy Board for Educational Administration, 2002</w:t>
      </w:r>
      <w:r w:rsidR="00A90678">
        <w:rPr>
          <w:rFonts w:ascii="Times New Roman" w:hAnsi="Times New Roman" w:cs="Times New Roman"/>
          <w:sz w:val="24"/>
          <w:szCs w:val="24"/>
        </w:rPr>
        <w:t>a</w:t>
      </w:r>
      <w:r w:rsidR="0004602E">
        <w:rPr>
          <w:rFonts w:ascii="Times New Roman" w:hAnsi="Times New Roman" w:cs="Times New Roman"/>
          <w:sz w:val="24"/>
          <w:szCs w:val="24"/>
        </w:rPr>
        <w:t xml:space="preserve">).  </w:t>
      </w:r>
      <w:r w:rsidR="00EC5D91">
        <w:rPr>
          <w:rFonts w:ascii="Times New Roman" w:hAnsi="Times New Roman" w:cs="Times New Roman"/>
          <w:sz w:val="24"/>
          <w:szCs w:val="24"/>
        </w:rPr>
        <w:t>For this reason, standards for preparation and certification programs offered by universities needed to be redesigned.  In addition</w:t>
      </w:r>
      <w:r w:rsidR="00110906">
        <w:rPr>
          <w:rFonts w:ascii="Times New Roman" w:hAnsi="Times New Roman" w:cs="Times New Roman"/>
          <w:sz w:val="24"/>
          <w:szCs w:val="24"/>
        </w:rPr>
        <w:t>, the</w:t>
      </w:r>
      <w:r w:rsidR="00EC5D91">
        <w:rPr>
          <w:rFonts w:ascii="Times New Roman" w:hAnsi="Times New Roman" w:cs="Times New Roman"/>
          <w:sz w:val="24"/>
          <w:szCs w:val="24"/>
        </w:rPr>
        <w:t xml:space="preserve"> way these </w:t>
      </w:r>
      <w:r w:rsidR="00110906">
        <w:rPr>
          <w:rFonts w:ascii="Times New Roman" w:hAnsi="Times New Roman" w:cs="Times New Roman"/>
          <w:sz w:val="24"/>
          <w:szCs w:val="24"/>
        </w:rPr>
        <w:t xml:space="preserve">programs would be reviewed for accreditation also </w:t>
      </w:r>
      <w:r w:rsidR="00152D4D">
        <w:rPr>
          <w:rFonts w:ascii="Times New Roman" w:hAnsi="Times New Roman" w:cs="Times New Roman"/>
          <w:sz w:val="24"/>
          <w:szCs w:val="24"/>
        </w:rPr>
        <w:t xml:space="preserve">needed significant alteration. </w:t>
      </w:r>
      <w:r w:rsidR="00757DC9">
        <w:rPr>
          <w:rFonts w:ascii="Times New Roman" w:hAnsi="Times New Roman" w:cs="Times New Roman"/>
          <w:sz w:val="24"/>
          <w:szCs w:val="24"/>
        </w:rPr>
        <w:t xml:space="preserve"> Program effectiveness needed to be evaluated </w:t>
      </w:r>
      <w:r w:rsidR="009A1991">
        <w:rPr>
          <w:rFonts w:ascii="Times New Roman" w:hAnsi="Times New Roman" w:cs="Times New Roman"/>
          <w:sz w:val="24"/>
          <w:szCs w:val="24"/>
        </w:rPr>
        <w:t xml:space="preserve">through their application in either simulated or real contexts, with an internship required, and evidence of effectiveness needed to be reviewed by a team composed of university professors, district administrators, or school level administrators </w:t>
      </w:r>
      <w:r w:rsidR="009A1991" w:rsidRPr="009A1991">
        <w:rPr>
          <w:rFonts w:ascii="Times New Roman" w:hAnsi="Times New Roman" w:cs="Times New Roman"/>
          <w:sz w:val="24"/>
          <w:szCs w:val="24"/>
        </w:rPr>
        <w:t>(National Policy Board for Educational Administration, 2002</w:t>
      </w:r>
      <w:r w:rsidR="00A90678">
        <w:rPr>
          <w:rFonts w:ascii="Times New Roman" w:hAnsi="Times New Roman" w:cs="Times New Roman"/>
          <w:sz w:val="24"/>
          <w:szCs w:val="24"/>
        </w:rPr>
        <w:t>a</w:t>
      </w:r>
      <w:r w:rsidR="009A1991" w:rsidRPr="009A1991">
        <w:rPr>
          <w:rFonts w:ascii="Times New Roman" w:hAnsi="Times New Roman" w:cs="Times New Roman"/>
          <w:sz w:val="24"/>
          <w:szCs w:val="24"/>
        </w:rPr>
        <w:t>).</w:t>
      </w:r>
      <w:r w:rsidR="00152D4D">
        <w:rPr>
          <w:rFonts w:ascii="Times New Roman" w:hAnsi="Times New Roman" w:cs="Times New Roman"/>
          <w:sz w:val="24"/>
          <w:szCs w:val="24"/>
        </w:rPr>
        <w:t xml:space="preserve">  The current approved ELLC’s standards are to be utilized by the appropriate team of reviewers up until Spring 2010</w:t>
      </w:r>
      <w:r w:rsidR="001915F9">
        <w:rPr>
          <w:rFonts w:ascii="Times New Roman" w:hAnsi="Times New Roman" w:cs="Times New Roman"/>
          <w:sz w:val="24"/>
          <w:szCs w:val="24"/>
        </w:rPr>
        <w:t xml:space="preserve"> (National Policy Board for Educational </w:t>
      </w:r>
      <w:r w:rsidR="009F26A9">
        <w:rPr>
          <w:rFonts w:ascii="Times New Roman" w:hAnsi="Times New Roman" w:cs="Times New Roman"/>
          <w:sz w:val="24"/>
          <w:szCs w:val="24"/>
        </w:rPr>
        <w:t>Administration</w:t>
      </w:r>
      <w:r w:rsidR="001915F9">
        <w:rPr>
          <w:rFonts w:ascii="Times New Roman" w:hAnsi="Times New Roman" w:cs="Times New Roman"/>
          <w:sz w:val="24"/>
          <w:szCs w:val="24"/>
        </w:rPr>
        <w:t>, 2002b).</w:t>
      </w:r>
    </w:p>
    <w:p w:rsidR="00FD651D" w:rsidRDefault="000576A6" w:rsidP="00FD651D">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BC379A">
        <w:rPr>
          <w:rFonts w:ascii="Times New Roman" w:hAnsi="Times New Roman" w:cs="Times New Roman"/>
          <w:sz w:val="24"/>
          <w:szCs w:val="24"/>
        </w:rPr>
        <w:t>Standards 4.</w:t>
      </w:r>
      <w:r w:rsidR="00FD651D">
        <w:rPr>
          <w:rFonts w:ascii="Times New Roman" w:hAnsi="Times New Roman" w:cs="Times New Roman"/>
          <w:sz w:val="24"/>
          <w:szCs w:val="24"/>
        </w:rPr>
        <w:t>1</w:t>
      </w:r>
      <w:r w:rsidR="00BC379A">
        <w:rPr>
          <w:rFonts w:ascii="Times New Roman" w:hAnsi="Times New Roman" w:cs="Times New Roman"/>
          <w:sz w:val="24"/>
          <w:szCs w:val="24"/>
        </w:rPr>
        <w:t>, 4.2</w:t>
      </w:r>
      <w:r w:rsidR="00FD651D">
        <w:rPr>
          <w:rFonts w:ascii="Times New Roman" w:hAnsi="Times New Roman" w:cs="Times New Roman"/>
          <w:sz w:val="24"/>
          <w:szCs w:val="24"/>
        </w:rPr>
        <w:t xml:space="preserve">, </w:t>
      </w:r>
      <w:r w:rsidR="00134627">
        <w:rPr>
          <w:rFonts w:ascii="Times New Roman" w:hAnsi="Times New Roman" w:cs="Times New Roman"/>
          <w:sz w:val="24"/>
          <w:szCs w:val="24"/>
        </w:rPr>
        <w:t>and 4.3 of the ELCC’s</w:t>
      </w:r>
      <w:r w:rsidRPr="000576A6">
        <w:rPr>
          <w:rFonts w:ascii="Times New Roman" w:hAnsi="Times New Roman" w:cs="Times New Roman"/>
          <w:sz w:val="24"/>
          <w:szCs w:val="24"/>
        </w:rPr>
        <w:t xml:space="preserve"> Standards (National Policy Board for Educational Administration, 2002</w:t>
      </w:r>
      <w:r w:rsidR="00A90678">
        <w:rPr>
          <w:rFonts w:ascii="Times New Roman" w:hAnsi="Times New Roman" w:cs="Times New Roman"/>
          <w:sz w:val="24"/>
          <w:szCs w:val="24"/>
        </w:rPr>
        <w:t>b</w:t>
      </w:r>
      <w:r w:rsidRPr="000576A6">
        <w:rPr>
          <w:rFonts w:ascii="Times New Roman" w:hAnsi="Times New Roman" w:cs="Times New Roman"/>
          <w:sz w:val="24"/>
          <w:szCs w:val="24"/>
        </w:rPr>
        <w:t xml:space="preserve">) indicate the necessity for school leaders to be prepared to collaborate and communicate effectively with </w:t>
      </w:r>
      <w:r w:rsidR="008E213E">
        <w:rPr>
          <w:rFonts w:ascii="Times New Roman" w:hAnsi="Times New Roman" w:cs="Times New Roman"/>
          <w:sz w:val="24"/>
          <w:szCs w:val="24"/>
        </w:rPr>
        <w:t xml:space="preserve">individuals, </w:t>
      </w:r>
      <w:r w:rsidRPr="000576A6">
        <w:rPr>
          <w:rFonts w:ascii="Times New Roman" w:hAnsi="Times New Roman" w:cs="Times New Roman"/>
          <w:sz w:val="24"/>
          <w:szCs w:val="24"/>
        </w:rPr>
        <w:t>agencies</w:t>
      </w:r>
      <w:r w:rsidR="008E213E">
        <w:rPr>
          <w:rFonts w:ascii="Times New Roman" w:hAnsi="Times New Roman" w:cs="Times New Roman"/>
          <w:sz w:val="24"/>
          <w:szCs w:val="24"/>
        </w:rPr>
        <w:t xml:space="preserve">, </w:t>
      </w:r>
      <w:r w:rsidRPr="000576A6">
        <w:rPr>
          <w:rFonts w:ascii="Times New Roman" w:hAnsi="Times New Roman" w:cs="Times New Roman"/>
          <w:sz w:val="24"/>
          <w:szCs w:val="24"/>
        </w:rPr>
        <w:t>and institutions within the community.</w:t>
      </w:r>
      <w:r w:rsidR="00572121">
        <w:rPr>
          <w:rFonts w:ascii="Times New Roman" w:hAnsi="Times New Roman" w:cs="Times New Roman"/>
          <w:sz w:val="24"/>
          <w:szCs w:val="24"/>
        </w:rPr>
        <w:t xml:space="preserve"> </w:t>
      </w:r>
      <w:r w:rsidR="008450EF">
        <w:rPr>
          <w:rFonts w:ascii="Times New Roman" w:hAnsi="Times New Roman" w:cs="Times New Roman"/>
          <w:sz w:val="24"/>
          <w:szCs w:val="24"/>
        </w:rPr>
        <w:t xml:space="preserve"> These include </w:t>
      </w:r>
      <w:r w:rsidR="008450EF" w:rsidRPr="008450EF">
        <w:rPr>
          <w:rFonts w:ascii="Times New Roman" w:hAnsi="Times New Roman" w:cs="Times New Roman"/>
          <w:sz w:val="24"/>
          <w:szCs w:val="24"/>
        </w:rPr>
        <w:t>families, businesses, governmental agencies, social service organizations, the media, an</w:t>
      </w:r>
      <w:r w:rsidR="008450EF">
        <w:rPr>
          <w:rFonts w:ascii="Times New Roman" w:hAnsi="Times New Roman" w:cs="Times New Roman"/>
          <w:sz w:val="24"/>
          <w:szCs w:val="24"/>
        </w:rPr>
        <w:t xml:space="preserve">d higher education institutions.  </w:t>
      </w:r>
      <w:r w:rsidR="001B1922">
        <w:rPr>
          <w:rFonts w:ascii="Times New Roman" w:hAnsi="Times New Roman" w:cs="Times New Roman"/>
          <w:sz w:val="24"/>
          <w:szCs w:val="24"/>
        </w:rPr>
        <w:t>The Policy Board explains that th</w:t>
      </w:r>
      <w:r w:rsidR="008450EF">
        <w:rPr>
          <w:rFonts w:ascii="Times New Roman" w:hAnsi="Times New Roman" w:cs="Times New Roman"/>
          <w:sz w:val="24"/>
          <w:szCs w:val="24"/>
        </w:rPr>
        <w:t>ese</w:t>
      </w:r>
      <w:r w:rsidR="001B1922">
        <w:rPr>
          <w:rFonts w:ascii="Times New Roman" w:hAnsi="Times New Roman" w:cs="Times New Roman"/>
          <w:sz w:val="24"/>
          <w:szCs w:val="24"/>
        </w:rPr>
        <w:t xml:space="preserve"> standard</w:t>
      </w:r>
      <w:r w:rsidR="008450EF">
        <w:rPr>
          <w:rFonts w:ascii="Times New Roman" w:hAnsi="Times New Roman" w:cs="Times New Roman"/>
          <w:sz w:val="24"/>
          <w:szCs w:val="24"/>
        </w:rPr>
        <w:t>s</w:t>
      </w:r>
      <w:r w:rsidR="001B1922">
        <w:rPr>
          <w:rFonts w:ascii="Times New Roman" w:hAnsi="Times New Roman" w:cs="Times New Roman"/>
          <w:sz w:val="24"/>
          <w:szCs w:val="24"/>
        </w:rPr>
        <w:t xml:space="preserve"> </w:t>
      </w:r>
      <w:r w:rsidR="008450EF">
        <w:rPr>
          <w:rFonts w:ascii="Times New Roman" w:hAnsi="Times New Roman" w:cs="Times New Roman"/>
          <w:sz w:val="24"/>
          <w:szCs w:val="24"/>
        </w:rPr>
        <w:t>are</w:t>
      </w:r>
      <w:r w:rsidR="001B1922">
        <w:rPr>
          <w:rFonts w:ascii="Times New Roman" w:hAnsi="Times New Roman" w:cs="Times New Roman"/>
          <w:sz w:val="24"/>
          <w:szCs w:val="24"/>
        </w:rPr>
        <w:t xml:space="preserve"> crucial because </w:t>
      </w:r>
      <w:r w:rsidR="008450EF">
        <w:rPr>
          <w:rFonts w:ascii="Times New Roman" w:hAnsi="Times New Roman" w:cs="Times New Roman"/>
          <w:sz w:val="24"/>
          <w:szCs w:val="24"/>
        </w:rPr>
        <w:t xml:space="preserve">educational leaders must recognize that </w:t>
      </w:r>
      <w:r w:rsidR="001B1922">
        <w:rPr>
          <w:rFonts w:ascii="Times New Roman" w:hAnsi="Times New Roman" w:cs="Times New Roman"/>
          <w:sz w:val="24"/>
          <w:szCs w:val="24"/>
        </w:rPr>
        <w:t xml:space="preserve">schools </w:t>
      </w:r>
      <w:r w:rsidR="008450EF">
        <w:rPr>
          <w:rFonts w:ascii="Times New Roman" w:hAnsi="Times New Roman" w:cs="Times New Roman"/>
          <w:sz w:val="24"/>
          <w:szCs w:val="24"/>
        </w:rPr>
        <w:t xml:space="preserve">are </w:t>
      </w:r>
      <w:r w:rsidR="001B1922">
        <w:rPr>
          <w:rFonts w:ascii="Times New Roman" w:hAnsi="Times New Roman" w:cs="Times New Roman"/>
          <w:sz w:val="24"/>
          <w:szCs w:val="24"/>
        </w:rPr>
        <w:t>integral parts of the larger community, and thereby appropriately engag</w:t>
      </w:r>
      <w:r w:rsidR="008450EF">
        <w:rPr>
          <w:rFonts w:ascii="Times New Roman" w:hAnsi="Times New Roman" w:cs="Times New Roman"/>
          <w:sz w:val="24"/>
          <w:szCs w:val="24"/>
        </w:rPr>
        <w:t>e all resources, institutions, and agencies that are present</w:t>
      </w:r>
      <w:r w:rsidR="001B1922">
        <w:rPr>
          <w:rFonts w:ascii="Times New Roman" w:hAnsi="Times New Roman" w:cs="Times New Roman"/>
          <w:sz w:val="24"/>
          <w:szCs w:val="24"/>
        </w:rPr>
        <w:t>.  According to the Board,</w:t>
      </w:r>
      <w:r w:rsidR="009F7F1C">
        <w:rPr>
          <w:rFonts w:ascii="Times New Roman" w:hAnsi="Times New Roman" w:cs="Times New Roman"/>
          <w:sz w:val="24"/>
          <w:szCs w:val="24"/>
        </w:rPr>
        <w:t xml:space="preserve"> as articulated through these standards,</w:t>
      </w:r>
      <w:r w:rsidR="008450EF">
        <w:rPr>
          <w:rFonts w:ascii="Times New Roman" w:hAnsi="Times New Roman" w:cs="Times New Roman"/>
          <w:sz w:val="24"/>
          <w:szCs w:val="24"/>
        </w:rPr>
        <w:t xml:space="preserve"> </w:t>
      </w:r>
      <w:r w:rsidR="001B1922">
        <w:rPr>
          <w:rFonts w:ascii="Times New Roman" w:hAnsi="Times New Roman" w:cs="Times New Roman"/>
          <w:sz w:val="24"/>
          <w:szCs w:val="24"/>
        </w:rPr>
        <w:t xml:space="preserve">school leaders must be able to analyze </w:t>
      </w:r>
      <w:r w:rsidR="008450EF">
        <w:rPr>
          <w:rFonts w:ascii="Times New Roman" w:hAnsi="Times New Roman" w:cs="Times New Roman"/>
          <w:sz w:val="24"/>
          <w:szCs w:val="24"/>
        </w:rPr>
        <w:t xml:space="preserve">issues and trends that might affect schools and their districts, and then </w:t>
      </w:r>
      <w:r w:rsidR="009F7F1C">
        <w:rPr>
          <w:rFonts w:ascii="Times New Roman" w:hAnsi="Times New Roman" w:cs="Times New Roman"/>
          <w:sz w:val="24"/>
          <w:szCs w:val="24"/>
        </w:rPr>
        <w:t>collaboratively plan effective instructional programs and services.</w:t>
      </w:r>
      <w:r w:rsidR="00BC379A">
        <w:rPr>
          <w:rFonts w:ascii="Times New Roman" w:hAnsi="Times New Roman" w:cs="Times New Roman"/>
          <w:sz w:val="24"/>
          <w:szCs w:val="24"/>
        </w:rPr>
        <w:t xml:space="preserve">  </w:t>
      </w:r>
      <w:r w:rsidR="00FD651D">
        <w:rPr>
          <w:rFonts w:ascii="Times New Roman" w:hAnsi="Times New Roman" w:cs="Times New Roman"/>
          <w:sz w:val="24"/>
          <w:szCs w:val="24"/>
        </w:rPr>
        <w:t>In particular</w:t>
      </w:r>
      <w:r w:rsidR="00BC379A">
        <w:rPr>
          <w:rFonts w:ascii="Times New Roman" w:hAnsi="Times New Roman" w:cs="Times New Roman"/>
          <w:sz w:val="24"/>
          <w:szCs w:val="24"/>
        </w:rPr>
        <w:t xml:space="preserve">, Standard 4.2 articulates the importance of an educational leader mobilizing community resources in order to </w:t>
      </w:r>
      <w:r w:rsidR="00F5782C">
        <w:rPr>
          <w:rFonts w:ascii="Times New Roman" w:hAnsi="Times New Roman" w:cs="Times New Roman"/>
          <w:sz w:val="24"/>
          <w:szCs w:val="24"/>
        </w:rPr>
        <w:t>design</w:t>
      </w:r>
      <w:r w:rsidR="00BC379A">
        <w:rPr>
          <w:rFonts w:ascii="Times New Roman" w:hAnsi="Times New Roman" w:cs="Times New Roman"/>
          <w:sz w:val="24"/>
          <w:szCs w:val="24"/>
        </w:rPr>
        <w:t xml:space="preserve"> programs that meet the needs of stude</w:t>
      </w:r>
      <w:r w:rsidR="008E213E">
        <w:rPr>
          <w:rFonts w:ascii="Times New Roman" w:hAnsi="Times New Roman" w:cs="Times New Roman"/>
          <w:sz w:val="24"/>
          <w:szCs w:val="24"/>
        </w:rPr>
        <w:t>nts with exceptional challenges</w:t>
      </w:r>
      <w:r w:rsidR="00152D4D">
        <w:rPr>
          <w:rFonts w:ascii="Times New Roman" w:hAnsi="Times New Roman" w:cs="Times New Roman"/>
          <w:sz w:val="24"/>
          <w:szCs w:val="24"/>
        </w:rPr>
        <w:t xml:space="preserve"> </w:t>
      </w:r>
      <w:r w:rsidR="008E213E" w:rsidRPr="008E213E">
        <w:rPr>
          <w:rFonts w:ascii="Times New Roman" w:hAnsi="Times New Roman" w:cs="Times New Roman"/>
          <w:sz w:val="24"/>
          <w:szCs w:val="24"/>
        </w:rPr>
        <w:t>(National Policy Board for Educational Administration, 2002b)</w:t>
      </w:r>
    </w:p>
    <w:p w:rsidR="00572121" w:rsidRDefault="00FD651D" w:rsidP="0060260C">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The wisdom of these standards is clear. Real effective education cannot be solely contained within the walls of the school building</w:t>
      </w:r>
      <w:r w:rsidR="00F5782C">
        <w:rPr>
          <w:rFonts w:ascii="Times New Roman" w:hAnsi="Times New Roman" w:cs="Times New Roman"/>
          <w:sz w:val="24"/>
          <w:szCs w:val="24"/>
        </w:rPr>
        <w:t>; it must incorporate a dynamic dialogue with</w:t>
      </w:r>
      <w:r w:rsidR="008E213E">
        <w:rPr>
          <w:rFonts w:ascii="Times New Roman" w:hAnsi="Times New Roman" w:cs="Times New Roman"/>
          <w:sz w:val="24"/>
          <w:szCs w:val="24"/>
        </w:rPr>
        <w:t xml:space="preserve"> relevant</w:t>
      </w:r>
      <w:r w:rsidR="00F5782C">
        <w:rPr>
          <w:rFonts w:ascii="Times New Roman" w:hAnsi="Times New Roman" w:cs="Times New Roman"/>
          <w:sz w:val="24"/>
          <w:szCs w:val="24"/>
        </w:rPr>
        <w:t xml:space="preserve"> members of the larger commun</w:t>
      </w:r>
      <w:r w:rsidR="00134627">
        <w:rPr>
          <w:rFonts w:ascii="Times New Roman" w:hAnsi="Times New Roman" w:cs="Times New Roman"/>
          <w:sz w:val="24"/>
          <w:szCs w:val="24"/>
        </w:rPr>
        <w:t>ity. The educational leader should be</w:t>
      </w:r>
      <w:r w:rsidR="00F5782C">
        <w:rPr>
          <w:rFonts w:ascii="Times New Roman" w:hAnsi="Times New Roman" w:cs="Times New Roman"/>
          <w:sz w:val="24"/>
          <w:szCs w:val="24"/>
        </w:rPr>
        <w:t xml:space="preserve"> capable of </w:t>
      </w:r>
      <w:r w:rsidR="00134627">
        <w:rPr>
          <w:rFonts w:ascii="Times New Roman" w:hAnsi="Times New Roman" w:cs="Times New Roman"/>
          <w:sz w:val="24"/>
          <w:szCs w:val="24"/>
        </w:rPr>
        <w:t>recognizing the untapped resources that</w:t>
      </w:r>
      <w:r w:rsidR="00A90678">
        <w:rPr>
          <w:rFonts w:ascii="Times New Roman" w:hAnsi="Times New Roman" w:cs="Times New Roman"/>
          <w:sz w:val="24"/>
          <w:szCs w:val="24"/>
        </w:rPr>
        <w:t xml:space="preserve"> are present, and subsequently join an established, or construct a new, </w:t>
      </w:r>
      <w:r w:rsidR="00A90678" w:rsidRPr="008E213E">
        <w:rPr>
          <w:rFonts w:ascii="Times New Roman" w:hAnsi="Times New Roman" w:cs="Times New Roman"/>
          <w:i/>
          <w:sz w:val="24"/>
          <w:szCs w:val="24"/>
        </w:rPr>
        <w:t>community of practice</w:t>
      </w:r>
      <w:r w:rsidR="00A90678">
        <w:rPr>
          <w:rFonts w:ascii="Times New Roman" w:hAnsi="Times New Roman" w:cs="Times New Roman"/>
          <w:sz w:val="24"/>
          <w:szCs w:val="24"/>
        </w:rPr>
        <w:t>.</w:t>
      </w:r>
      <w:r w:rsidR="008E213E">
        <w:rPr>
          <w:rFonts w:ascii="Times New Roman" w:hAnsi="Times New Roman" w:cs="Times New Roman"/>
          <w:sz w:val="24"/>
          <w:szCs w:val="24"/>
        </w:rPr>
        <w:t xml:space="preserve">  </w:t>
      </w:r>
      <w:r w:rsidR="00152D4D">
        <w:rPr>
          <w:rFonts w:ascii="Times New Roman" w:hAnsi="Times New Roman" w:cs="Times New Roman"/>
          <w:sz w:val="24"/>
          <w:szCs w:val="24"/>
        </w:rPr>
        <w:t xml:space="preserve">The term community of practice can be understood to mean, </w:t>
      </w:r>
      <w:r w:rsidR="009F26A9">
        <w:rPr>
          <w:rFonts w:ascii="Times New Roman" w:hAnsi="Times New Roman" w:cs="Times New Roman"/>
          <w:sz w:val="24"/>
          <w:szCs w:val="24"/>
        </w:rPr>
        <w:t>“</w:t>
      </w:r>
      <w:r w:rsidR="009F26A9" w:rsidRPr="008E213E">
        <w:rPr>
          <w:rFonts w:ascii="Times New Roman" w:hAnsi="Times New Roman" w:cs="Times New Roman"/>
          <w:sz w:val="24"/>
          <w:szCs w:val="24"/>
        </w:rPr>
        <w:t>a</w:t>
      </w:r>
      <w:r w:rsidR="008E213E" w:rsidRPr="008E213E">
        <w:rPr>
          <w:rFonts w:ascii="Times New Roman" w:hAnsi="Times New Roman" w:cs="Times New Roman"/>
          <w:sz w:val="24"/>
          <w:szCs w:val="24"/>
        </w:rPr>
        <w:t xml:space="preserve"> group of people who work together to solve a persistent problem or to improve practice in an area that is important to them. By working together they can deepen their knowledge and expertise by </w:t>
      </w:r>
      <w:r w:rsidR="008E213E">
        <w:rPr>
          <w:rFonts w:ascii="Times New Roman" w:hAnsi="Times New Roman" w:cs="Times New Roman"/>
          <w:sz w:val="24"/>
          <w:szCs w:val="24"/>
        </w:rPr>
        <w:t>interacting on an ongoing basis</w:t>
      </w:r>
      <w:r w:rsidR="009F26A9">
        <w:rPr>
          <w:rFonts w:ascii="Times New Roman" w:hAnsi="Times New Roman" w:cs="Times New Roman"/>
          <w:sz w:val="24"/>
          <w:szCs w:val="24"/>
        </w:rPr>
        <w:t>” (</w:t>
      </w:r>
      <w:r w:rsidR="00152D4D">
        <w:rPr>
          <w:rFonts w:ascii="Times New Roman" w:hAnsi="Times New Roman" w:cs="Times New Roman"/>
          <w:sz w:val="24"/>
          <w:szCs w:val="24"/>
        </w:rPr>
        <w:t>“Communities of Practice</w:t>
      </w:r>
      <w:r w:rsidR="00230E98">
        <w:rPr>
          <w:rFonts w:ascii="Times New Roman" w:hAnsi="Times New Roman" w:cs="Times New Roman"/>
          <w:sz w:val="24"/>
          <w:szCs w:val="24"/>
        </w:rPr>
        <w:t>”</w:t>
      </w:r>
      <w:r w:rsidR="00152D4D">
        <w:rPr>
          <w:rFonts w:ascii="Times New Roman" w:hAnsi="Times New Roman" w:cs="Times New Roman"/>
          <w:sz w:val="24"/>
          <w:szCs w:val="24"/>
        </w:rPr>
        <w:t xml:space="preserve">, n.d.). Moreover, </w:t>
      </w:r>
      <w:r w:rsidR="001915F9">
        <w:rPr>
          <w:rFonts w:ascii="Times New Roman" w:hAnsi="Times New Roman" w:cs="Times New Roman"/>
          <w:sz w:val="24"/>
          <w:szCs w:val="24"/>
        </w:rPr>
        <w:t>as was elucidated by Standard 4.2, it is especially important for educational leaders to collaborate when it comes to educating students who have special needs.  On the building level, “c</w:t>
      </w:r>
      <w:r w:rsidR="001915F9" w:rsidRPr="001915F9">
        <w:rPr>
          <w:rFonts w:ascii="Times New Roman" w:hAnsi="Times New Roman" w:cs="Times New Roman"/>
          <w:sz w:val="24"/>
          <w:szCs w:val="24"/>
        </w:rPr>
        <w:t>andidates</w:t>
      </w:r>
      <w:r w:rsidR="001915F9">
        <w:rPr>
          <w:rFonts w:ascii="Times New Roman" w:hAnsi="Times New Roman" w:cs="Times New Roman"/>
          <w:sz w:val="24"/>
          <w:szCs w:val="24"/>
        </w:rPr>
        <w:t xml:space="preserve"> [should]</w:t>
      </w:r>
      <w:r w:rsidR="001915F9" w:rsidRPr="001915F9">
        <w:rPr>
          <w:rFonts w:ascii="Times New Roman" w:hAnsi="Times New Roman" w:cs="Times New Roman"/>
          <w:sz w:val="24"/>
          <w:szCs w:val="24"/>
        </w:rPr>
        <w:t xml:space="preserve"> provide leadership to programs</w:t>
      </w:r>
      <w:r w:rsidR="001915F9">
        <w:rPr>
          <w:rFonts w:ascii="Times New Roman" w:hAnsi="Times New Roman" w:cs="Times New Roman"/>
          <w:sz w:val="24"/>
          <w:szCs w:val="24"/>
        </w:rPr>
        <w:t xml:space="preserve"> </w:t>
      </w:r>
      <w:r w:rsidR="001915F9" w:rsidRPr="001915F9">
        <w:rPr>
          <w:rFonts w:ascii="Times New Roman" w:hAnsi="Times New Roman" w:cs="Times New Roman"/>
          <w:sz w:val="24"/>
          <w:szCs w:val="24"/>
        </w:rPr>
        <w:t>serving students with special and exceptional</w:t>
      </w:r>
      <w:r w:rsidR="001915F9">
        <w:rPr>
          <w:rFonts w:ascii="Times New Roman" w:hAnsi="Times New Roman" w:cs="Times New Roman"/>
          <w:sz w:val="24"/>
          <w:szCs w:val="24"/>
        </w:rPr>
        <w:t xml:space="preserve"> needs”( </w:t>
      </w:r>
      <w:r w:rsidR="0060260C">
        <w:rPr>
          <w:rFonts w:ascii="Times New Roman" w:hAnsi="Times New Roman" w:cs="Times New Roman"/>
          <w:sz w:val="24"/>
          <w:szCs w:val="24"/>
        </w:rPr>
        <w:t>National Policy Board for Educational Administration, 2002b, p. 11). On the district level, “c</w:t>
      </w:r>
      <w:r w:rsidR="0060260C" w:rsidRPr="0060260C">
        <w:rPr>
          <w:rFonts w:ascii="Times New Roman" w:hAnsi="Times New Roman" w:cs="Times New Roman"/>
          <w:sz w:val="24"/>
          <w:szCs w:val="24"/>
        </w:rPr>
        <w:t xml:space="preserve">andidates </w:t>
      </w:r>
      <w:r w:rsidR="0060260C">
        <w:rPr>
          <w:rFonts w:ascii="Times New Roman" w:hAnsi="Times New Roman" w:cs="Times New Roman"/>
          <w:sz w:val="24"/>
          <w:szCs w:val="24"/>
        </w:rPr>
        <w:t xml:space="preserve">[should] </w:t>
      </w:r>
      <w:r w:rsidR="0060260C" w:rsidRPr="0060260C">
        <w:rPr>
          <w:rFonts w:ascii="Times New Roman" w:hAnsi="Times New Roman" w:cs="Times New Roman"/>
          <w:sz w:val="24"/>
          <w:szCs w:val="24"/>
        </w:rPr>
        <w:t>demonstrate the ability to advocate for student</w:t>
      </w:r>
      <w:r w:rsidR="0060260C">
        <w:rPr>
          <w:rFonts w:ascii="Times New Roman" w:hAnsi="Times New Roman" w:cs="Times New Roman"/>
          <w:sz w:val="24"/>
          <w:szCs w:val="24"/>
        </w:rPr>
        <w:t xml:space="preserve">s </w:t>
      </w:r>
      <w:r w:rsidR="0060260C" w:rsidRPr="0060260C">
        <w:rPr>
          <w:rFonts w:ascii="Times New Roman" w:hAnsi="Times New Roman" w:cs="Times New Roman"/>
          <w:sz w:val="24"/>
          <w:szCs w:val="24"/>
        </w:rPr>
        <w:t>wit</w:t>
      </w:r>
      <w:r w:rsidR="0060260C">
        <w:rPr>
          <w:rFonts w:ascii="Times New Roman" w:hAnsi="Times New Roman" w:cs="Times New Roman"/>
          <w:sz w:val="24"/>
          <w:szCs w:val="24"/>
        </w:rPr>
        <w:t>h special and exceptional needs” (National Policy Board for Educational Administration, 2002b, p. 11).</w:t>
      </w:r>
      <w:r w:rsidR="00275A36">
        <w:rPr>
          <w:rFonts w:ascii="Times New Roman" w:hAnsi="Times New Roman" w:cs="Times New Roman"/>
          <w:sz w:val="24"/>
          <w:szCs w:val="24"/>
        </w:rPr>
        <w:t xml:space="preserve"> Furthermore, </w:t>
      </w:r>
      <w:r w:rsidR="005B452D">
        <w:rPr>
          <w:rFonts w:ascii="Times New Roman" w:hAnsi="Times New Roman" w:cs="Times New Roman"/>
          <w:sz w:val="24"/>
          <w:szCs w:val="24"/>
        </w:rPr>
        <w:t>collaboration has been found to be most crucial in t</w:t>
      </w:r>
      <w:r w:rsidR="00D35630">
        <w:rPr>
          <w:rFonts w:ascii="Times New Roman" w:hAnsi="Times New Roman" w:cs="Times New Roman"/>
          <w:sz w:val="24"/>
          <w:szCs w:val="24"/>
        </w:rPr>
        <w:t xml:space="preserve">he transitional programming towards </w:t>
      </w:r>
      <w:r w:rsidR="005B452D">
        <w:rPr>
          <w:rFonts w:ascii="Times New Roman" w:hAnsi="Times New Roman" w:cs="Times New Roman"/>
          <w:sz w:val="24"/>
          <w:szCs w:val="24"/>
        </w:rPr>
        <w:t>adult community life for students with disabilities.</w:t>
      </w:r>
    </w:p>
    <w:p w:rsidR="0060260C" w:rsidRDefault="0060260C" w:rsidP="0060260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Commun</w:t>
      </w:r>
      <w:r w:rsidR="00FF3D1F">
        <w:rPr>
          <w:rFonts w:ascii="Times New Roman" w:hAnsi="Times New Roman" w:cs="Times New Roman"/>
          <w:b/>
          <w:sz w:val="24"/>
          <w:szCs w:val="24"/>
        </w:rPr>
        <w:t xml:space="preserve">ity Collaboration and Transitional </w:t>
      </w:r>
      <w:r>
        <w:rPr>
          <w:rFonts w:ascii="Times New Roman" w:hAnsi="Times New Roman" w:cs="Times New Roman"/>
          <w:b/>
          <w:sz w:val="24"/>
          <w:szCs w:val="24"/>
        </w:rPr>
        <w:t>Special Education Leadership</w:t>
      </w:r>
      <w:r w:rsidR="00FF3D1F">
        <w:rPr>
          <w:rFonts w:ascii="Times New Roman" w:hAnsi="Times New Roman" w:cs="Times New Roman"/>
          <w:b/>
          <w:sz w:val="24"/>
          <w:szCs w:val="24"/>
        </w:rPr>
        <w:t xml:space="preserve"> </w:t>
      </w:r>
    </w:p>
    <w:p w:rsidR="006137A5" w:rsidRPr="0034066F" w:rsidRDefault="0034066F" w:rsidP="006137A5">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6137A5">
        <w:rPr>
          <w:rFonts w:ascii="Times New Roman" w:hAnsi="Times New Roman" w:cs="Times New Roman"/>
          <w:sz w:val="24"/>
          <w:szCs w:val="24"/>
        </w:rPr>
        <w:t xml:space="preserve">The essential presence of interagency collaboration is most </w:t>
      </w:r>
      <w:r w:rsidR="00FF3D1F">
        <w:rPr>
          <w:rFonts w:ascii="Times New Roman" w:hAnsi="Times New Roman" w:cs="Times New Roman"/>
          <w:sz w:val="24"/>
          <w:szCs w:val="24"/>
        </w:rPr>
        <w:t>definitely recognized</w:t>
      </w:r>
      <w:r w:rsidR="006137A5">
        <w:rPr>
          <w:rFonts w:ascii="Times New Roman" w:hAnsi="Times New Roman" w:cs="Times New Roman"/>
          <w:sz w:val="24"/>
          <w:szCs w:val="24"/>
        </w:rPr>
        <w:t xml:space="preserve"> </w:t>
      </w:r>
    </w:p>
    <w:p w:rsidR="00CF03D3" w:rsidRDefault="006137A5" w:rsidP="006137A5">
      <w:pPr>
        <w:spacing w:after="0" w:line="480" w:lineRule="auto"/>
        <w:rPr>
          <w:rFonts w:ascii="Times New Roman" w:hAnsi="Times New Roman" w:cs="Times New Roman"/>
          <w:sz w:val="24"/>
          <w:szCs w:val="24"/>
        </w:rPr>
      </w:pPr>
      <w:r>
        <w:rPr>
          <w:rFonts w:ascii="Times New Roman" w:hAnsi="Times New Roman" w:cs="Times New Roman"/>
          <w:sz w:val="24"/>
          <w:szCs w:val="24"/>
        </w:rPr>
        <w:t>w</w:t>
      </w:r>
      <w:r w:rsidR="0034066F">
        <w:rPr>
          <w:rFonts w:ascii="Times New Roman" w:hAnsi="Times New Roman" w:cs="Times New Roman"/>
          <w:sz w:val="24"/>
          <w:szCs w:val="24"/>
        </w:rPr>
        <w:t>ithin the field of transition education for students with special n</w:t>
      </w:r>
      <w:r>
        <w:rPr>
          <w:rFonts w:ascii="Times New Roman" w:hAnsi="Times New Roman" w:cs="Times New Roman"/>
          <w:sz w:val="24"/>
          <w:szCs w:val="24"/>
        </w:rPr>
        <w:t>eeds.  Kohler and Field (2003)</w:t>
      </w:r>
      <w:r w:rsidR="002A6E1A">
        <w:rPr>
          <w:rFonts w:ascii="Times New Roman" w:hAnsi="Times New Roman" w:cs="Times New Roman"/>
          <w:sz w:val="24"/>
          <w:szCs w:val="24"/>
        </w:rPr>
        <w:t xml:space="preserve"> elucidated that the Taxonomy for Transition Programming</w:t>
      </w:r>
      <w:r w:rsidR="005B452D">
        <w:rPr>
          <w:rFonts w:ascii="Times New Roman" w:hAnsi="Times New Roman" w:cs="Times New Roman"/>
          <w:sz w:val="24"/>
          <w:szCs w:val="24"/>
        </w:rPr>
        <w:t xml:space="preserve"> (developed by</w:t>
      </w:r>
      <w:r w:rsidR="002A6E1A">
        <w:rPr>
          <w:rFonts w:ascii="Times New Roman" w:hAnsi="Times New Roman" w:cs="Times New Roman"/>
          <w:sz w:val="24"/>
          <w:szCs w:val="24"/>
        </w:rPr>
        <w:t xml:space="preserve"> Kohler </w:t>
      </w:r>
      <w:r w:rsidR="005B452D">
        <w:rPr>
          <w:rFonts w:ascii="Times New Roman" w:hAnsi="Times New Roman" w:cs="Times New Roman"/>
          <w:sz w:val="24"/>
          <w:szCs w:val="24"/>
        </w:rPr>
        <w:t>and her colleagues)</w:t>
      </w:r>
      <w:r w:rsidR="00275A36">
        <w:rPr>
          <w:rFonts w:ascii="Times New Roman" w:hAnsi="Times New Roman" w:cs="Times New Roman"/>
          <w:sz w:val="24"/>
          <w:szCs w:val="24"/>
        </w:rPr>
        <w:t xml:space="preserve"> was grounded upon</w:t>
      </w:r>
      <w:r w:rsidR="002A6E1A">
        <w:rPr>
          <w:rFonts w:ascii="Times New Roman" w:hAnsi="Times New Roman" w:cs="Times New Roman"/>
          <w:sz w:val="24"/>
          <w:szCs w:val="24"/>
        </w:rPr>
        <w:t xml:space="preserve"> two tenets of special education: </w:t>
      </w:r>
      <w:r w:rsidR="002A6E1A">
        <w:rPr>
          <w:rFonts w:ascii="Times New Roman" w:hAnsi="Times New Roman" w:cs="Times New Roman"/>
          <w:i/>
          <w:sz w:val="24"/>
          <w:szCs w:val="24"/>
        </w:rPr>
        <w:t xml:space="preserve">normalization </w:t>
      </w:r>
      <w:r w:rsidR="002A6E1A">
        <w:rPr>
          <w:rFonts w:ascii="Times New Roman" w:hAnsi="Times New Roman" w:cs="Times New Roman"/>
          <w:sz w:val="24"/>
          <w:szCs w:val="24"/>
        </w:rPr>
        <w:t xml:space="preserve">and </w:t>
      </w:r>
      <w:r w:rsidR="002A6E1A">
        <w:rPr>
          <w:rFonts w:ascii="Times New Roman" w:hAnsi="Times New Roman" w:cs="Times New Roman"/>
          <w:i/>
          <w:sz w:val="24"/>
          <w:szCs w:val="24"/>
        </w:rPr>
        <w:t xml:space="preserve">individualization.  </w:t>
      </w:r>
      <w:r w:rsidR="002A6E1A">
        <w:rPr>
          <w:rFonts w:ascii="Times New Roman" w:hAnsi="Times New Roman" w:cs="Times New Roman"/>
          <w:sz w:val="24"/>
          <w:szCs w:val="24"/>
        </w:rPr>
        <w:t xml:space="preserve">Normalization </w:t>
      </w:r>
      <w:r w:rsidR="005B452D">
        <w:rPr>
          <w:rFonts w:ascii="Times New Roman" w:hAnsi="Times New Roman" w:cs="Times New Roman"/>
          <w:sz w:val="24"/>
          <w:szCs w:val="24"/>
        </w:rPr>
        <w:t>strives to maximize the opportunities to experience the norms of mainstream life for</w:t>
      </w:r>
      <w:r w:rsidR="00FC04DC">
        <w:rPr>
          <w:rFonts w:ascii="Times New Roman" w:hAnsi="Times New Roman" w:cs="Times New Roman"/>
          <w:sz w:val="24"/>
          <w:szCs w:val="24"/>
        </w:rPr>
        <w:t xml:space="preserve"> persons with disabilities.  </w:t>
      </w:r>
      <w:r w:rsidR="002A6E1A">
        <w:rPr>
          <w:rFonts w:ascii="Times New Roman" w:hAnsi="Times New Roman" w:cs="Times New Roman"/>
          <w:sz w:val="24"/>
          <w:szCs w:val="24"/>
        </w:rPr>
        <w:t>Individualization</w:t>
      </w:r>
      <w:r w:rsidR="00FC04DC">
        <w:rPr>
          <w:rFonts w:ascii="Times New Roman" w:hAnsi="Times New Roman" w:cs="Times New Roman"/>
          <w:sz w:val="24"/>
          <w:szCs w:val="24"/>
        </w:rPr>
        <w:t>, on the other hand,</w:t>
      </w:r>
      <w:r w:rsidR="002A6E1A">
        <w:rPr>
          <w:rFonts w:ascii="Times New Roman" w:hAnsi="Times New Roman" w:cs="Times New Roman"/>
          <w:sz w:val="24"/>
          <w:szCs w:val="24"/>
        </w:rPr>
        <w:t xml:space="preserve"> must occur </w:t>
      </w:r>
      <w:r w:rsidR="002A6E1A">
        <w:rPr>
          <w:rFonts w:ascii="Times New Roman" w:hAnsi="Times New Roman" w:cs="Times New Roman"/>
          <w:sz w:val="24"/>
          <w:szCs w:val="24"/>
        </w:rPr>
        <w:lastRenderedPageBreak/>
        <w:t>because, “due to the unique needs of individuals with disabilities, it [is] also clear that in order for persons with disabilities to participate in typical communiti</w:t>
      </w:r>
      <w:r w:rsidR="009179D1">
        <w:rPr>
          <w:rFonts w:ascii="Times New Roman" w:hAnsi="Times New Roman" w:cs="Times New Roman"/>
          <w:sz w:val="24"/>
          <w:szCs w:val="24"/>
        </w:rPr>
        <w:t>es</w:t>
      </w:r>
      <w:r w:rsidR="002A6E1A">
        <w:rPr>
          <w:rFonts w:ascii="Times New Roman" w:hAnsi="Times New Roman" w:cs="Times New Roman"/>
          <w:sz w:val="24"/>
          <w:szCs w:val="24"/>
        </w:rPr>
        <w:t xml:space="preserve">, individualized instruction, accommodations, and supports </w:t>
      </w:r>
      <w:r w:rsidR="009179D1">
        <w:rPr>
          <w:rFonts w:ascii="Times New Roman" w:hAnsi="Times New Roman" w:cs="Times New Roman"/>
          <w:sz w:val="24"/>
          <w:szCs w:val="24"/>
        </w:rPr>
        <w:t>[are] necessary” (Kohler &amp; Field, 2003, p. 180).</w:t>
      </w:r>
      <w:r>
        <w:rPr>
          <w:rFonts w:ascii="Times New Roman" w:hAnsi="Times New Roman" w:cs="Times New Roman"/>
          <w:sz w:val="24"/>
          <w:szCs w:val="24"/>
        </w:rPr>
        <w:t xml:space="preserve"> </w:t>
      </w:r>
      <w:r w:rsidR="00B1261B">
        <w:rPr>
          <w:rFonts w:ascii="Times New Roman" w:hAnsi="Times New Roman" w:cs="Times New Roman"/>
          <w:sz w:val="24"/>
          <w:szCs w:val="24"/>
        </w:rPr>
        <w:t xml:space="preserve"> One of t</w:t>
      </w:r>
      <w:r w:rsidR="000D7A91">
        <w:rPr>
          <w:rFonts w:ascii="Times New Roman" w:hAnsi="Times New Roman" w:cs="Times New Roman"/>
          <w:sz w:val="24"/>
          <w:szCs w:val="24"/>
        </w:rPr>
        <w:t>he Taxonomy</w:t>
      </w:r>
      <w:r w:rsidR="00B1261B">
        <w:rPr>
          <w:rFonts w:ascii="Times New Roman" w:hAnsi="Times New Roman" w:cs="Times New Roman"/>
          <w:sz w:val="24"/>
          <w:szCs w:val="24"/>
        </w:rPr>
        <w:t xml:space="preserve">’s practices is interagency/ interdisciplinary collaboration. “The purpose of these collaborative activities is to implement an integrated system that addresses the lifelong learning and support needs of a community’s members” (Kohler &amp; Field, 2003, p. 178).  In other words, it is necessary for school, agencies, </w:t>
      </w:r>
      <w:r w:rsidR="00A91B05">
        <w:rPr>
          <w:rFonts w:ascii="Times New Roman" w:hAnsi="Times New Roman" w:cs="Times New Roman"/>
          <w:sz w:val="24"/>
          <w:szCs w:val="24"/>
        </w:rPr>
        <w:t>family, and student</w:t>
      </w:r>
      <w:r w:rsidR="00B1261B">
        <w:rPr>
          <w:rFonts w:ascii="Times New Roman" w:hAnsi="Times New Roman" w:cs="Times New Roman"/>
          <w:sz w:val="24"/>
          <w:szCs w:val="24"/>
        </w:rPr>
        <w:t xml:space="preserve"> to work together in order to provide the support, training, and accommodations that an individual student needs in order to </w:t>
      </w:r>
      <w:r w:rsidR="00A91B05">
        <w:rPr>
          <w:rFonts w:ascii="Times New Roman" w:hAnsi="Times New Roman" w:cs="Times New Roman"/>
          <w:sz w:val="24"/>
          <w:szCs w:val="24"/>
        </w:rPr>
        <w:t xml:space="preserve">participate as an adult in the community as normally as possible. </w:t>
      </w:r>
      <w:r w:rsidR="00CF03D3">
        <w:rPr>
          <w:rFonts w:ascii="Times New Roman" w:hAnsi="Times New Roman" w:cs="Times New Roman"/>
          <w:sz w:val="24"/>
          <w:szCs w:val="24"/>
        </w:rPr>
        <w:t xml:space="preserve"> Therefore, a</w:t>
      </w:r>
      <w:r w:rsidR="00FC04DC">
        <w:rPr>
          <w:rFonts w:ascii="Times New Roman" w:hAnsi="Times New Roman" w:cs="Times New Roman"/>
          <w:sz w:val="24"/>
          <w:szCs w:val="24"/>
        </w:rPr>
        <w:t xml:space="preserve"> major component of a special educational leader’s work should be to</w:t>
      </w:r>
      <w:r w:rsidR="00CF03D3">
        <w:rPr>
          <w:rFonts w:ascii="Times New Roman" w:hAnsi="Times New Roman" w:cs="Times New Roman"/>
          <w:sz w:val="24"/>
          <w:szCs w:val="24"/>
        </w:rPr>
        <w:t xml:space="preserve"> form unique </w:t>
      </w:r>
      <w:r w:rsidR="00FC04DC">
        <w:rPr>
          <w:rFonts w:ascii="Times New Roman" w:hAnsi="Times New Roman" w:cs="Times New Roman"/>
          <w:sz w:val="24"/>
          <w:szCs w:val="24"/>
        </w:rPr>
        <w:t>collaborat</w:t>
      </w:r>
      <w:r w:rsidR="00CF03D3">
        <w:rPr>
          <w:rFonts w:ascii="Times New Roman" w:hAnsi="Times New Roman" w:cs="Times New Roman"/>
          <w:sz w:val="24"/>
          <w:szCs w:val="24"/>
        </w:rPr>
        <w:t>ive teams in order to minimize the impact of the disability and maximize the opportunities for community participation for each individual student as they prepare to transition from high school (Hehir, 2009).</w:t>
      </w:r>
      <w:r w:rsidR="000A2966">
        <w:rPr>
          <w:rFonts w:ascii="Times New Roman" w:hAnsi="Times New Roman" w:cs="Times New Roman"/>
          <w:sz w:val="24"/>
          <w:szCs w:val="24"/>
        </w:rPr>
        <w:t xml:space="preserve"> </w:t>
      </w:r>
      <w:r w:rsidR="008169D1">
        <w:rPr>
          <w:rFonts w:ascii="Times New Roman" w:hAnsi="Times New Roman" w:cs="Times New Roman"/>
          <w:sz w:val="24"/>
          <w:szCs w:val="24"/>
        </w:rPr>
        <w:t xml:space="preserve"> </w:t>
      </w:r>
    </w:p>
    <w:p w:rsidR="008169D1" w:rsidRDefault="000A2966" w:rsidP="000A296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Transitional Programming </w:t>
      </w:r>
      <w:r w:rsidR="008169D1">
        <w:rPr>
          <w:rFonts w:ascii="Times New Roman" w:hAnsi="Times New Roman" w:cs="Times New Roman"/>
          <w:b/>
          <w:sz w:val="24"/>
          <w:szCs w:val="24"/>
        </w:rPr>
        <w:t xml:space="preserve">Collaboration </w:t>
      </w:r>
      <w:r>
        <w:rPr>
          <w:rFonts w:ascii="Times New Roman" w:hAnsi="Times New Roman" w:cs="Times New Roman"/>
          <w:b/>
          <w:sz w:val="24"/>
          <w:szCs w:val="24"/>
        </w:rPr>
        <w:t xml:space="preserve">Research Challenges </w:t>
      </w:r>
    </w:p>
    <w:p w:rsidR="00FF3D1F" w:rsidRDefault="00FF3D1F" w:rsidP="00FF3D1F">
      <w:pPr>
        <w:spacing w:after="0" w:line="480" w:lineRule="auto"/>
        <w:rPr>
          <w:rFonts w:ascii="Times New Roman" w:hAnsi="Times New Roman" w:cs="Times New Roman"/>
          <w:sz w:val="24"/>
          <w:szCs w:val="24"/>
        </w:rPr>
      </w:pPr>
      <w:r>
        <w:rPr>
          <w:rFonts w:ascii="Times New Roman" w:hAnsi="Times New Roman" w:cs="Times New Roman"/>
          <w:sz w:val="24"/>
          <w:szCs w:val="24"/>
        </w:rPr>
        <w:tab/>
        <w:t>Though Kohler and colleagues’ Taxonomy for Transition Programming has been recognized as a foundation upon which evidence-based transition practice checklists can be built, current research indicates that not all five categories of practices indentified by the Taxonomy are being utiliz</w:t>
      </w:r>
      <w:r w:rsidR="00A67372">
        <w:rPr>
          <w:rFonts w:ascii="Times New Roman" w:hAnsi="Times New Roman" w:cs="Times New Roman"/>
          <w:sz w:val="24"/>
          <w:szCs w:val="24"/>
        </w:rPr>
        <w:t xml:space="preserve">ed (Test, Fowler, Richter, et al., 2009). </w:t>
      </w:r>
      <w:r>
        <w:rPr>
          <w:rFonts w:ascii="Times New Roman" w:hAnsi="Times New Roman" w:cs="Times New Roman"/>
          <w:sz w:val="24"/>
          <w:szCs w:val="24"/>
        </w:rPr>
        <w:t xml:space="preserve"> </w:t>
      </w:r>
      <w:r w:rsidR="00D35630">
        <w:rPr>
          <w:rFonts w:ascii="Times New Roman" w:hAnsi="Times New Roman" w:cs="Times New Roman"/>
          <w:sz w:val="24"/>
          <w:szCs w:val="24"/>
        </w:rPr>
        <w:t xml:space="preserve">Their literature review </w:t>
      </w:r>
      <w:r w:rsidR="0065173C">
        <w:rPr>
          <w:rFonts w:ascii="Times New Roman" w:hAnsi="Times New Roman" w:cs="Times New Roman"/>
          <w:sz w:val="24"/>
          <w:szCs w:val="24"/>
        </w:rPr>
        <w:t xml:space="preserve">was conducted to identify evidence-based practices in secondary transition.  Of the 32 practices that were identified, none were in the category of Interagency Collaboration.  Test, Fowler, White, et al. (2009) reviewed 11 studies which focused on transitional practices employed to prevent </w:t>
      </w:r>
      <w:r w:rsidR="00334E88">
        <w:rPr>
          <w:rFonts w:ascii="Times New Roman" w:hAnsi="Times New Roman" w:cs="Times New Roman"/>
          <w:sz w:val="24"/>
          <w:szCs w:val="24"/>
        </w:rPr>
        <w:t xml:space="preserve">high school dropout, with only two of those studies identifying Interagency Collaboration.  </w:t>
      </w:r>
      <w:r w:rsidR="00BB477E">
        <w:rPr>
          <w:rFonts w:ascii="Times New Roman" w:hAnsi="Times New Roman" w:cs="Times New Roman"/>
          <w:sz w:val="24"/>
          <w:szCs w:val="24"/>
        </w:rPr>
        <w:t>Michaels and Ferrara (2005) clarified some practical reasons why there may be a lack of practices in this area.  They indicated that</w:t>
      </w:r>
      <w:r w:rsidR="00995D6A">
        <w:rPr>
          <w:rFonts w:ascii="Times New Roman" w:hAnsi="Times New Roman" w:cs="Times New Roman"/>
          <w:sz w:val="24"/>
          <w:szCs w:val="24"/>
        </w:rPr>
        <w:t xml:space="preserve"> p</w:t>
      </w:r>
      <w:r w:rsidR="00BB477E">
        <w:rPr>
          <w:rFonts w:ascii="Times New Roman" w:hAnsi="Times New Roman" w:cs="Times New Roman"/>
          <w:sz w:val="24"/>
          <w:szCs w:val="24"/>
        </w:rPr>
        <w:t>erson-centered collaborative transition planning requires</w:t>
      </w:r>
      <w:r w:rsidR="00995D6A">
        <w:rPr>
          <w:rFonts w:ascii="Times New Roman" w:hAnsi="Times New Roman" w:cs="Times New Roman"/>
          <w:sz w:val="24"/>
          <w:szCs w:val="24"/>
        </w:rPr>
        <w:t>: (</w:t>
      </w:r>
      <w:r w:rsidR="00BB477E">
        <w:rPr>
          <w:rFonts w:ascii="Times New Roman" w:hAnsi="Times New Roman" w:cs="Times New Roman"/>
          <w:sz w:val="24"/>
          <w:szCs w:val="24"/>
        </w:rPr>
        <w:t>a</w:t>
      </w:r>
      <w:r w:rsidR="00995D6A">
        <w:rPr>
          <w:rFonts w:ascii="Times New Roman" w:hAnsi="Times New Roman" w:cs="Times New Roman"/>
          <w:sz w:val="24"/>
          <w:szCs w:val="24"/>
        </w:rPr>
        <w:t xml:space="preserve">) a </w:t>
      </w:r>
      <w:r w:rsidR="00BB477E">
        <w:rPr>
          <w:rFonts w:ascii="Times New Roman" w:hAnsi="Times New Roman" w:cs="Times New Roman"/>
          <w:sz w:val="24"/>
          <w:szCs w:val="24"/>
        </w:rPr>
        <w:lastRenderedPageBreak/>
        <w:t>substantial investment of time and resources</w:t>
      </w:r>
      <w:r w:rsidR="00995D6A">
        <w:rPr>
          <w:rFonts w:ascii="Times New Roman" w:hAnsi="Times New Roman" w:cs="Times New Roman"/>
          <w:sz w:val="24"/>
          <w:szCs w:val="24"/>
        </w:rPr>
        <w:t xml:space="preserve">; (b) teams to balance and prioritize between competing goals; (c) consensus from all team members about what support or goals are realistically feasible; and (d) consensus from all team members about </w:t>
      </w:r>
      <w:r w:rsidR="00F15DA2">
        <w:rPr>
          <w:rFonts w:ascii="Times New Roman" w:hAnsi="Times New Roman" w:cs="Times New Roman"/>
          <w:sz w:val="24"/>
          <w:szCs w:val="24"/>
        </w:rPr>
        <w:t xml:space="preserve">levels of support or goals that encourage risk-taking competency, while still remaining healthy and safe.  In light of these challenges, it is </w:t>
      </w:r>
      <w:r w:rsidR="0012231A">
        <w:rPr>
          <w:rFonts w:ascii="Times New Roman" w:hAnsi="Times New Roman" w:cs="Times New Roman"/>
          <w:sz w:val="24"/>
          <w:szCs w:val="24"/>
        </w:rPr>
        <w:t xml:space="preserve">imperative to continue to conduct research in order to: (a) first discover what </w:t>
      </w:r>
      <w:r w:rsidR="00CE2374">
        <w:rPr>
          <w:rFonts w:ascii="Times New Roman" w:hAnsi="Times New Roman" w:cs="Times New Roman"/>
          <w:sz w:val="24"/>
          <w:szCs w:val="24"/>
        </w:rPr>
        <w:t xml:space="preserve">essential </w:t>
      </w:r>
      <w:r w:rsidR="0012231A">
        <w:rPr>
          <w:rFonts w:ascii="Times New Roman" w:hAnsi="Times New Roman" w:cs="Times New Roman"/>
          <w:i/>
          <w:sz w:val="24"/>
          <w:szCs w:val="24"/>
        </w:rPr>
        <w:t xml:space="preserve">individualized </w:t>
      </w:r>
      <w:r w:rsidR="0012231A">
        <w:rPr>
          <w:rFonts w:ascii="Times New Roman" w:hAnsi="Times New Roman" w:cs="Times New Roman"/>
          <w:sz w:val="24"/>
          <w:szCs w:val="24"/>
        </w:rPr>
        <w:t xml:space="preserve">supports are missing that could help individuals with certain disabilities to minimize their disability and maximize their ability to </w:t>
      </w:r>
      <w:r w:rsidR="00CE2374">
        <w:rPr>
          <w:rFonts w:ascii="Times New Roman" w:hAnsi="Times New Roman" w:cs="Times New Roman"/>
          <w:sz w:val="24"/>
          <w:szCs w:val="24"/>
        </w:rPr>
        <w:t xml:space="preserve">fully participate in </w:t>
      </w:r>
      <w:r w:rsidR="00CE2374">
        <w:rPr>
          <w:rFonts w:ascii="Times New Roman" w:hAnsi="Times New Roman" w:cs="Times New Roman"/>
          <w:i/>
          <w:sz w:val="24"/>
          <w:szCs w:val="24"/>
        </w:rPr>
        <w:t xml:space="preserve">normal </w:t>
      </w:r>
      <w:r w:rsidR="00CE2374">
        <w:rPr>
          <w:rFonts w:ascii="Times New Roman" w:hAnsi="Times New Roman" w:cs="Times New Roman"/>
          <w:sz w:val="24"/>
          <w:szCs w:val="24"/>
        </w:rPr>
        <w:t xml:space="preserve">community life; and (b) discover what tools could be designed and utilized by new collaborative community of practice teams </w:t>
      </w:r>
      <w:r w:rsidR="00172153">
        <w:rPr>
          <w:rFonts w:ascii="Times New Roman" w:hAnsi="Times New Roman" w:cs="Times New Roman"/>
          <w:sz w:val="24"/>
          <w:szCs w:val="24"/>
        </w:rPr>
        <w:t>to best help individuals with disabilities receive these supports</w:t>
      </w:r>
      <w:r w:rsidR="00CE2374">
        <w:rPr>
          <w:rFonts w:ascii="Times New Roman" w:hAnsi="Times New Roman" w:cs="Times New Roman"/>
          <w:sz w:val="24"/>
          <w:szCs w:val="24"/>
        </w:rPr>
        <w:t xml:space="preserve"> </w:t>
      </w:r>
      <w:r w:rsidR="00172153">
        <w:rPr>
          <w:rFonts w:ascii="Times New Roman" w:hAnsi="Times New Roman" w:cs="Times New Roman"/>
          <w:sz w:val="24"/>
          <w:szCs w:val="24"/>
        </w:rPr>
        <w:t xml:space="preserve">so that they can reach their own unique potential, and lead </w:t>
      </w:r>
      <w:r w:rsidR="00172153" w:rsidRPr="00172153">
        <w:rPr>
          <w:rFonts w:ascii="Times New Roman" w:hAnsi="Times New Roman" w:cs="Times New Roman"/>
          <w:i/>
          <w:sz w:val="24"/>
          <w:szCs w:val="24"/>
        </w:rPr>
        <w:t>normal</w:t>
      </w:r>
      <w:r w:rsidR="00172153">
        <w:rPr>
          <w:rFonts w:ascii="Times New Roman" w:hAnsi="Times New Roman" w:cs="Times New Roman"/>
          <w:sz w:val="24"/>
          <w:szCs w:val="24"/>
        </w:rPr>
        <w:t xml:space="preserve"> lives.</w:t>
      </w:r>
      <w:r w:rsidR="00B05EAB">
        <w:rPr>
          <w:rFonts w:ascii="Times New Roman" w:hAnsi="Times New Roman" w:cs="Times New Roman"/>
          <w:sz w:val="24"/>
          <w:szCs w:val="24"/>
        </w:rPr>
        <w:t xml:space="preserve"> One area that can create a huge impediment in certain communities is the issue of transportation.</w:t>
      </w:r>
    </w:p>
    <w:p w:rsidR="00172153" w:rsidRDefault="00B05EAB" w:rsidP="0017215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Collaborative Transitional Planning for Transportation Challenges </w:t>
      </w:r>
    </w:p>
    <w:p w:rsidR="00C20F60" w:rsidRDefault="00B05EAB" w:rsidP="00202F89">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1A6DBC">
        <w:rPr>
          <w:rFonts w:ascii="Times New Roman" w:hAnsi="Times New Roman" w:cs="Times New Roman"/>
          <w:sz w:val="24"/>
          <w:szCs w:val="24"/>
        </w:rPr>
        <w:t xml:space="preserve">Mitra (2006) views capability to be, “understood as a </w:t>
      </w:r>
      <w:r w:rsidR="001A6DBC">
        <w:rPr>
          <w:rFonts w:ascii="Times New Roman" w:hAnsi="Times New Roman" w:cs="Times New Roman"/>
          <w:i/>
          <w:sz w:val="24"/>
          <w:szCs w:val="24"/>
        </w:rPr>
        <w:t>practical opportunity”</w:t>
      </w:r>
      <w:r w:rsidR="001A6DBC">
        <w:rPr>
          <w:rFonts w:ascii="Times New Roman" w:hAnsi="Times New Roman" w:cs="Times New Roman"/>
          <w:sz w:val="24"/>
          <w:szCs w:val="24"/>
        </w:rPr>
        <w:t xml:space="preserve">(p. 236).  This opportunity combines the environment with the personal characteristics of the individual.  If one lives in a part of the world where transportation was still provided by animals, or simply by foot, the inability to pass a written driver’s exam or operate a vehicle would not be disabling.  Indeed, in this country, if you are part of the Amish community and drive a horse drawn carriage, you would also not be disabled by not obtaining a driver’s license. Likewise, if you live in a large urban metropolis with ample, round the clock public transportation, the ability to obtain a driver’s license is not disabling. </w:t>
      </w:r>
      <w:r w:rsidR="001A6DBC">
        <w:rPr>
          <w:rFonts w:ascii="Times New Roman" w:hAnsi="Times New Roman" w:cs="Times New Roman"/>
          <w:bCs/>
          <w:sz w:val="24"/>
          <w:szCs w:val="24"/>
        </w:rPr>
        <w:t xml:space="preserve">In most communities in this country, </w:t>
      </w:r>
      <w:r w:rsidR="00C20F60">
        <w:rPr>
          <w:rFonts w:ascii="Times New Roman" w:hAnsi="Times New Roman" w:cs="Times New Roman"/>
          <w:bCs/>
          <w:sz w:val="24"/>
          <w:szCs w:val="24"/>
        </w:rPr>
        <w:t xml:space="preserve">however, </w:t>
      </w:r>
      <w:r w:rsidR="001A6DBC">
        <w:rPr>
          <w:rFonts w:ascii="Times New Roman" w:hAnsi="Times New Roman" w:cs="Times New Roman"/>
          <w:bCs/>
          <w:sz w:val="24"/>
          <w:szCs w:val="24"/>
        </w:rPr>
        <w:t>access to transportation is necessary t</w:t>
      </w:r>
      <w:r w:rsidR="00C20F60">
        <w:rPr>
          <w:rFonts w:ascii="Times New Roman" w:hAnsi="Times New Roman" w:cs="Times New Roman"/>
          <w:bCs/>
          <w:sz w:val="24"/>
          <w:szCs w:val="24"/>
        </w:rPr>
        <w:t xml:space="preserve">o access training or schooling, </w:t>
      </w:r>
      <w:r w:rsidR="001A6DBC">
        <w:rPr>
          <w:rFonts w:ascii="Times New Roman" w:hAnsi="Times New Roman" w:cs="Times New Roman"/>
          <w:bCs/>
          <w:sz w:val="24"/>
          <w:szCs w:val="24"/>
        </w:rPr>
        <w:t>get to places of employment, and increase independence.</w:t>
      </w:r>
      <w:r w:rsidR="00C20F60">
        <w:rPr>
          <w:rFonts w:ascii="Times New Roman" w:hAnsi="Times New Roman" w:cs="Times New Roman"/>
          <w:bCs/>
          <w:sz w:val="24"/>
          <w:szCs w:val="24"/>
        </w:rPr>
        <w:t xml:space="preserve"> </w:t>
      </w:r>
      <w:r w:rsidR="001A6DBC">
        <w:rPr>
          <w:rFonts w:ascii="Times New Roman" w:hAnsi="Times New Roman" w:cs="Times New Roman"/>
          <w:bCs/>
          <w:sz w:val="24"/>
          <w:szCs w:val="24"/>
        </w:rPr>
        <w:t xml:space="preserve"> </w:t>
      </w:r>
      <w:r w:rsidR="00C20F60">
        <w:rPr>
          <w:rFonts w:ascii="Times New Roman" w:hAnsi="Times New Roman" w:cs="Times New Roman"/>
          <w:sz w:val="24"/>
          <w:szCs w:val="24"/>
        </w:rPr>
        <w:t xml:space="preserve">The leadership challenge is to collaborate creatively within the context of each community so that the characteristics of that unique society are not so disabling for </w:t>
      </w:r>
      <w:r w:rsidR="00C20F60">
        <w:rPr>
          <w:rFonts w:ascii="Times New Roman" w:hAnsi="Times New Roman" w:cs="Times New Roman"/>
          <w:sz w:val="24"/>
          <w:szCs w:val="24"/>
        </w:rPr>
        <w:lastRenderedPageBreak/>
        <w:t xml:space="preserve">individuals with physical or cognitive disabilities that they cannot be productive, fully engaged citizens.    </w:t>
      </w:r>
    </w:p>
    <w:p w:rsidR="00202F89" w:rsidRPr="005C71EE" w:rsidRDefault="00C20F60" w:rsidP="00202F89">
      <w:pPr>
        <w:spacing w:after="0" w:line="480" w:lineRule="auto"/>
        <w:rPr>
          <w:rFonts w:ascii="Times New Roman" w:hAnsi="Times New Roman" w:cs="Times New Roman"/>
          <w:sz w:val="24"/>
          <w:szCs w:val="24"/>
        </w:rPr>
      </w:pPr>
      <w:r>
        <w:rPr>
          <w:rFonts w:ascii="Times New Roman" w:hAnsi="Times New Roman" w:cs="Times New Roman"/>
          <w:sz w:val="24"/>
          <w:szCs w:val="24"/>
        </w:rPr>
        <w:tab/>
        <w:t>T</w:t>
      </w:r>
      <w:r w:rsidR="00B05EAB" w:rsidRPr="00B05EAB">
        <w:rPr>
          <w:rFonts w:ascii="Times New Roman" w:hAnsi="Times New Roman" w:cs="Times New Roman"/>
          <w:sz w:val="24"/>
          <w:szCs w:val="24"/>
        </w:rPr>
        <w:t xml:space="preserve">he </w:t>
      </w:r>
      <w:r w:rsidR="00B05EAB" w:rsidRPr="00B05EAB">
        <w:rPr>
          <w:rFonts w:ascii="Times New Roman" w:hAnsi="Times New Roman" w:cs="Times New Roman"/>
          <w:bCs/>
          <w:sz w:val="24"/>
          <w:szCs w:val="24"/>
        </w:rPr>
        <w:t>National Community of Practice on Transition</w:t>
      </w:r>
      <w:r>
        <w:rPr>
          <w:rFonts w:ascii="Times New Roman" w:hAnsi="Times New Roman" w:cs="Times New Roman"/>
          <w:bCs/>
          <w:sz w:val="24"/>
          <w:szCs w:val="24"/>
        </w:rPr>
        <w:t xml:space="preserve"> has joined</w:t>
      </w:r>
      <w:r w:rsidR="00B05EAB">
        <w:rPr>
          <w:rFonts w:ascii="Times New Roman" w:hAnsi="Times New Roman" w:cs="Times New Roman"/>
          <w:bCs/>
          <w:sz w:val="24"/>
          <w:szCs w:val="24"/>
        </w:rPr>
        <w:t xml:space="preserve"> four federal agencies, many national organizations,</w:t>
      </w:r>
      <w:r>
        <w:rPr>
          <w:rFonts w:ascii="Times New Roman" w:hAnsi="Times New Roman" w:cs="Times New Roman"/>
          <w:bCs/>
          <w:sz w:val="24"/>
          <w:szCs w:val="24"/>
        </w:rPr>
        <w:t xml:space="preserve"> within 10 states in order</w:t>
      </w:r>
      <w:r w:rsidR="00B05EAB">
        <w:rPr>
          <w:rFonts w:ascii="Times New Roman" w:hAnsi="Times New Roman" w:cs="Times New Roman"/>
          <w:bCs/>
          <w:sz w:val="24"/>
          <w:szCs w:val="24"/>
        </w:rPr>
        <w:t xml:space="preserve"> to improve school and post-school outcomes for youth with disabilities.  One of the areas of focus is </w:t>
      </w:r>
      <w:r w:rsidR="00202F89">
        <w:rPr>
          <w:rFonts w:ascii="Times New Roman" w:hAnsi="Times New Roman" w:cs="Times New Roman"/>
          <w:bCs/>
          <w:sz w:val="24"/>
          <w:szCs w:val="24"/>
        </w:rPr>
        <w:t xml:space="preserve">accessible transportation (“National Community of Practice”, </w:t>
      </w:r>
      <w:r w:rsidR="008314D9">
        <w:rPr>
          <w:rFonts w:ascii="Times New Roman" w:hAnsi="Times New Roman" w:cs="Times New Roman"/>
          <w:bCs/>
          <w:sz w:val="24"/>
          <w:szCs w:val="24"/>
        </w:rPr>
        <w:t xml:space="preserve">n.d.). </w:t>
      </w:r>
      <w:r>
        <w:rPr>
          <w:rFonts w:ascii="Times New Roman" w:hAnsi="Times New Roman" w:cs="Times New Roman"/>
          <w:bCs/>
          <w:sz w:val="24"/>
          <w:szCs w:val="24"/>
        </w:rPr>
        <w:t xml:space="preserve"> They have partnered with Departments of Transportation and Easter Seals/United We Ride in order to provide better transportation </w:t>
      </w:r>
      <w:r w:rsidR="009F26A9">
        <w:rPr>
          <w:rFonts w:ascii="Times New Roman" w:hAnsi="Times New Roman" w:cs="Times New Roman"/>
          <w:bCs/>
          <w:sz w:val="24"/>
          <w:szCs w:val="24"/>
        </w:rPr>
        <w:t xml:space="preserve">options. </w:t>
      </w:r>
      <w:r w:rsidR="008314D9">
        <w:rPr>
          <w:rFonts w:ascii="Times New Roman" w:hAnsi="Times New Roman" w:cs="Times New Roman"/>
          <w:bCs/>
          <w:sz w:val="24"/>
          <w:szCs w:val="24"/>
        </w:rPr>
        <w:t>Before addressing creative options for providing alternative means of transportation, it makes sense</w:t>
      </w:r>
      <w:r w:rsidR="007E05BF">
        <w:rPr>
          <w:rFonts w:ascii="Times New Roman" w:hAnsi="Times New Roman" w:cs="Times New Roman"/>
          <w:bCs/>
          <w:sz w:val="24"/>
          <w:szCs w:val="24"/>
        </w:rPr>
        <w:t>, however,</w:t>
      </w:r>
      <w:r w:rsidR="008314D9">
        <w:rPr>
          <w:rFonts w:ascii="Times New Roman" w:hAnsi="Times New Roman" w:cs="Times New Roman"/>
          <w:bCs/>
          <w:sz w:val="24"/>
          <w:szCs w:val="24"/>
        </w:rPr>
        <w:t xml:space="preserve"> to see if roadblocks could be overcome that prevent many individuals from obtaining driver’s licenses.  </w:t>
      </w:r>
      <w:r w:rsidR="00202F89">
        <w:rPr>
          <w:rFonts w:ascii="Times New Roman" w:hAnsi="Times New Roman" w:cs="Times New Roman"/>
          <w:sz w:val="24"/>
          <w:szCs w:val="24"/>
        </w:rPr>
        <w:t>McGill and Vogt</w:t>
      </w:r>
      <w:r w:rsidR="008314D9">
        <w:rPr>
          <w:rFonts w:ascii="Times New Roman" w:hAnsi="Times New Roman" w:cs="Times New Roman"/>
          <w:sz w:val="24"/>
          <w:szCs w:val="24"/>
        </w:rPr>
        <w:t>le’s</w:t>
      </w:r>
      <w:r w:rsidR="001A6DBC">
        <w:rPr>
          <w:rFonts w:ascii="Times New Roman" w:hAnsi="Times New Roman" w:cs="Times New Roman"/>
          <w:sz w:val="24"/>
          <w:szCs w:val="24"/>
        </w:rPr>
        <w:t xml:space="preserve"> </w:t>
      </w:r>
      <w:r w:rsidR="008314D9">
        <w:rPr>
          <w:rFonts w:ascii="Times New Roman" w:hAnsi="Times New Roman" w:cs="Times New Roman"/>
          <w:sz w:val="24"/>
          <w:szCs w:val="24"/>
        </w:rPr>
        <w:t>(2001) qualitative study’s participants with physical disabilities</w:t>
      </w:r>
      <w:r w:rsidR="00202F89">
        <w:rPr>
          <w:rFonts w:ascii="Times New Roman" w:hAnsi="Times New Roman" w:cs="Times New Roman"/>
          <w:sz w:val="24"/>
          <w:szCs w:val="24"/>
        </w:rPr>
        <w:t xml:space="preserve"> found it difficult to obtain licenses because they were not included in the secondary schools’ drivers’ education programs, and alternative programs were both expensive as well as difficult to locate. </w:t>
      </w:r>
      <w:r w:rsidR="001A6DBC">
        <w:rPr>
          <w:rFonts w:ascii="Times New Roman" w:hAnsi="Times New Roman" w:cs="Times New Roman"/>
          <w:sz w:val="24"/>
          <w:szCs w:val="24"/>
        </w:rPr>
        <w:t xml:space="preserve"> </w:t>
      </w:r>
      <w:r w:rsidR="00202F89">
        <w:rPr>
          <w:rFonts w:ascii="Times New Roman" w:hAnsi="Times New Roman" w:cs="Times New Roman"/>
          <w:sz w:val="24"/>
          <w:szCs w:val="24"/>
        </w:rPr>
        <w:t xml:space="preserve">Certainly citizens </w:t>
      </w:r>
      <w:r w:rsidR="001A6DBC">
        <w:rPr>
          <w:rFonts w:ascii="Times New Roman" w:hAnsi="Times New Roman" w:cs="Times New Roman"/>
          <w:sz w:val="24"/>
          <w:szCs w:val="24"/>
        </w:rPr>
        <w:t>who have intellectual disabilities</w:t>
      </w:r>
      <w:r w:rsidR="00202F89">
        <w:rPr>
          <w:rFonts w:ascii="Times New Roman" w:hAnsi="Times New Roman" w:cs="Times New Roman"/>
          <w:sz w:val="24"/>
          <w:szCs w:val="24"/>
        </w:rPr>
        <w:t xml:space="preserve"> struggle with obtaining driver’s licenses, as well, but is it feasible for them to learn how to drive? </w:t>
      </w:r>
      <w:r w:rsidR="00202F89">
        <w:rPr>
          <w:rFonts w:ascii="Times New Roman" w:hAnsi="Times New Roman"/>
          <w:sz w:val="24"/>
          <w:szCs w:val="24"/>
        </w:rPr>
        <w:t xml:space="preserve">   </w:t>
      </w:r>
      <w:r w:rsidR="00202F89">
        <w:rPr>
          <w:rFonts w:ascii="Times New Roman" w:hAnsi="Times New Roman" w:cs="Times New Roman"/>
          <w:sz w:val="24"/>
          <w:szCs w:val="24"/>
        </w:rPr>
        <w:t>Zider and Gold (1981) conducted a study which included two individuals with moderate intellectual disabilities as compared with four others with average intellectual abilities using a driving simulator and driving range.  At the conclusion of their study they found that, “…</w:t>
      </w:r>
      <w:r w:rsidR="00202F89" w:rsidRPr="005C71EE">
        <w:rPr>
          <w:rFonts w:ascii="Times New Roman" w:hAnsi="Times New Roman" w:cs="Times New Roman"/>
          <w:sz w:val="24"/>
          <w:szCs w:val="24"/>
        </w:rPr>
        <w:t xml:space="preserve"> the</w:t>
      </w:r>
    </w:p>
    <w:p w:rsidR="00202F89" w:rsidRPr="005C71EE" w:rsidRDefault="00202F89" w:rsidP="00202F89">
      <w:pPr>
        <w:spacing w:after="0" w:line="480" w:lineRule="auto"/>
        <w:rPr>
          <w:rFonts w:ascii="Times New Roman" w:hAnsi="Times New Roman" w:cs="Times New Roman"/>
          <w:sz w:val="24"/>
          <w:szCs w:val="24"/>
        </w:rPr>
      </w:pPr>
      <w:r>
        <w:rPr>
          <w:rFonts w:ascii="Times New Roman" w:hAnsi="Times New Roman" w:cs="Times New Roman"/>
          <w:sz w:val="24"/>
          <w:szCs w:val="24"/>
        </w:rPr>
        <w:t>trainer felt very strongly that th</w:t>
      </w:r>
      <w:r w:rsidRPr="005C71EE">
        <w:rPr>
          <w:rFonts w:ascii="Times New Roman" w:hAnsi="Times New Roman" w:cs="Times New Roman"/>
          <w:sz w:val="24"/>
          <w:szCs w:val="24"/>
        </w:rPr>
        <w:t>e individuals</w:t>
      </w:r>
      <w:r>
        <w:rPr>
          <w:rFonts w:ascii="Times New Roman" w:hAnsi="Times New Roman" w:cs="Times New Roman"/>
          <w:sz w:val="24"/>
          <w:szCs w:val="24"/>
        </w:rPr>
        <w:t xml:space="preserve"> being trained could have driven in ligh</w:t>
      </w:r>
      <w:r w:rsidRPr="005C71EE">
        <w:rPr>
          <w:rFonts w:ascii="Times New Roman" w:hAnsi="Times New Roman" w:cs="Times New Roman"/>
          <w:sz w:val="24"/>
          <w:szCs w:val="24"/>
        </w:rPr>
        <w:t>t or</w:t>
      </w:r>
    </w:p>
    <w:p w:rsidR="00E2013A" w:rsidRDefault="00202F89" w:rsidP="007E05BF">
      <w:pPr>
        <w:spacing w:after="0" w:line="480" w:lineRule="auto"/>
        <w:rPr>
          <w:rFonts w:ascii="Times New Roman" w:hAnsi="Times New Roman" w:cs="Times New Roman"/>
          <w:sz w:val="24"/>
          <w:szCs w:val="24"/>
        </w:rPr>
      </w:pPr>
      <w:r>
        <w:rPr>
          <w:rFonts w:ascii="Times New Roman" w:hAnsi="Times New Roman" w:cs="Times New Roman"/>
          <w:sz w:val="24"/>
          <w:szCs w:val="24"/>
        </w:rPr>
        <w:t>moderate traffic in th</w:t>
      </w:r>
      <w:r w:rsidRPr="005C71EE">
        <w:rPr>
          <w:rFonts w:ascii="Times New Roman" w:hAnsi="Times New Roman" w:cs="Times New Roman"/>
          <w:sz w:val="24"/>
          <w:szCs w:val="24"/>
        </w:rPr>
        <w:t>e community and under</w:t>
      </w:r>
      <w:r>
        <w:rPr>
          <w:rFonts w:ascii="Times New Roman" w:hAnsi="Times New Roman" w:cs="Times New Roman"/>
          <w:sz w:val="24"/>
          <w:szCs w:val="24"/>
        </w:rPr>
        <w:t xml:space="preserve"> </w:t>
      </w:r>
      <w:r w:rsidRPr="005C71EE">
        <w:rPr>
          <w:rFonts w:ascii="Times New Roman" w:hAnsi="Times New Roman" w:cs="Times New Roman"/>
          <w:sz w:val="24"/>
          <w:szCs w:val="24"/>
        </w:rPr>
        <w:t>cle</w:t>
      </w:r>
      <w:r>
        <w:rPr>
          <w:rFonts w:ascii="Times New Roman" w:hAnsi="Times New Roman" w:cs="Times New Roman"/>
          <w:sz w:val="24"/>
          <w:szCs w:val="24"/>
        </w:rPr>
        <w:t xml:space="preserve">ar weather, daylight conditions”(p. 638). The authors also indicated that the language roadblocks which deterred individuals from mastering the multiple choice written exam needed to be researched and addressed. </w:t>
      </w:r>
    </w:p>
    <w:p w:rsidR="00046111" w:rsidRDefault="00E2013A" w:rsidP="007E05BF">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It appears, therefore, that roadblocks which prevent certain individuals from obtaining a driver’s license might be able to be overcome. </w:t>
      </w:r>
      <w:r w:rsidR="00202F89">
        <w:rPr>
          <w:rFonts w:ascii="Times New Roman" w:hAnsi="Times New Roman" w:cs="Times New Roman"/>
          <w:sz w:val="24"/>
          <w:szCs w:val="24"/>
        </w:rPr>
        <w:t xml:space="preserve"> </w:t>
      </w:r>
      <w:r w:rsidR="007E05BF">
        <w:rPr>
          <w:rFonts w:ascii="Times New Roman" w:hAnsi="Times New Roman" w:cs="Times New Roman"/>
          <w:sz w:val="24"/>
          <w:szCs w:val="24"/>
        </w:rPr>
        <w:t xml:space="preserve">Russell, Hoffman and Higgins (2009) have </w:t>
      </w:r>
      <w:r w:rsidR="007E05BF">
        <w:rPr>
          <w:rFonts w:ascii="Times New Roman" w:hAnsi="Times New Roman" w:cs="Times New Roman"/>
          <w:sz w:val="24"/>
          <w:szCs w:val="24"/>
        </w:rPr>
        <w:lastRenderedPageBreak/>
        <w:t xml:space="preserve">piloted the universal design principle applied to the high-stakes test. The barriers to access of information, engagement with material and communication of understanding are thereby eliminated.  If this principle is being piloted for high-stake tests, why not for driver’s license evaluations? </w:t>
      </w:r>
      <w:r>
        <w:rPr>
          <w:rFonts w:ascii="Times New Roman" w:hAnsi="Times New Roman" w:cs="Times New Roman"/>
          <w:sz w:val="24"/>
          <w:szCs w:val="24"/>
        </w:rPr>
        <w:t>Graduated licenses for young drivers, and stickers on license plates which restrict driving under certain conditions for individuals whose licenses have been suspended for DUIs are already being employed.  Would it be possible to provide these alternatives for some individuals with disabilities so that they could get to school and work?</w:t>
      </w:r>
      <w:r w:rsidR="00046111">
        <w:rPr>
          <w:rFonts w:ascii="Times New Roman" w:hAnsi="Times New Roman" w:cs="Times New Roman"/>
          <w:sz w:val="24"/>
          <w:szCs w:val="24"/>
        </w:rPr>
        <w:t xml:space="preserve"> </w:t>
      </w:r>
    </w:p>
    <w:p w:rsidR="00046111" w:rsidRPr="00046111" w:rsidRDefault="00046111" w:rsidP="0004611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Proposal</w:t>
      </w:r>
    </w:p>
    <w:p w:rsidR="00CD7500" w:rsidRDefault="00046111" w:rsidP="007E05BF">
      <w:pPr>
        <w:spacing w:after="0" w:line="480" w:lineRule="auto"/>
        <w:rPr>
          <w:rFonts w:ascii="Times New Roman" w:hAnsi="Times New Roman" w:cs="Times New Roman"/>
          <w:sz w:val="24"/>
          <w:szCs w:val="24"/>
        </w:rPr>
      </w:pPr>
      <w:r>
        <w:rPr>
          <w:rFonts w:ascii="Times New Roman" w:hAnsi="Times New Roman" w:cs="Times New Roman"/>
          <w:sz w:val="24"/>
          <w:szCs w:val="24"/>
        </w:rPr>
        <w:tab/>
        <w:t>As a Special Educational leader I intend to begin the process of interagency collaboration in order to research these possibilities in the Ohio County of West Virginia.  Before looking into the possibilities of universal design test preparation and evaluations through service organizations and the Department of Motor Vehicles, itself, it will be necessary to a</w:t>
      </w:r>
      <w:r w:rsidR="00D10E00">
        <w:rPr>
          <w:rFonts w:ascii="Times New Roman" w:hAnsi="Times New Roman" w:cs="Times New Roman"/>
          <w:sz w:val="24"/>
          <w:szCs w:val="24"/>
        </w:rPr>
        <w:t>scertain the number and characteristics of individuals who have been prevented from obtaining a driver’s permit because they couldn’t pass the written test by preparing through traditional methods.  It will be also be necessary to see: (a) whether obtaining a driver’s license is even addressed in their transitional IEPs; and (b) what methods are being employed by collaborative service agencies to prepare individuals for the permit test.  I propose</w:t>
      </w:r>
      <w:r w:rsidR="00CD7500">
        <w:rPr>
          <w:rFonts w:ascii="Times New Roman" w:hAnsi="Times New Roman" w:cs="Times New Roman"/>
          <w:sz w:val="24"/>
          <w:szCs w:val="24"/>
        </w:rPr>
        <w:t xml:space="preserve"> to</w:t>
      </w:r>
      <w:r w:rsidR="00D10E00">
        <w:rPr>
          <w:rFonts w:ascii="Times New Roman" w:hAnsi="Times New Roman" w:cs="Times New Roman"/>
          <w:sz w:val="24"/>
          <w:szCs w:val="24"/>
        </w:rPr>
        <w:t xml:space="preserve"> design surveys for students, transition team members at private and public high schools, and Vocational Rehabilitation counselors which will answer the following questions</w:t>
      </w:r>
      <w:r w:rsidR="00CD7500">
        <w:rPr>
          <w:rFonts w:ascii="Times New Roman" w:hAnsi="Times New Roman" w:cs="Times New Roman"/>
          <w:sz w:val="24"/>
          <w:szCs w:val="24"/>
        </w:rPr>
        <w:t>:</w:t>
      </w:r>
    </w:p>
    <w:p w:rsidR="007E05BF" w:rsidRDefault="00CD7500" w:rsidP="00CD7500">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Is preparing to obtain a driver’s license part of the collaborative transition planning?</w:t>
      </w:r>
    </w:p>
    <w:p w:rsidR="00CD7500" w:rsidRDefault="00CD7500" w:rsidP="00CD7500">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If such preparation is already in place who are the collaborative team members? What agencies do they represent? What are their responsibilities?</w:t>
      </w:r>
    </w:p>
    <w:p w:rsidR="00CD7500" w:rsidRDefault="00CD7500" w:rsidP="00CD7500">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If preparation is already in place what methods are being employed to prepare students for the exam?</w:t>
      </w:r>
    </w:p>
    <w:p w:rsidR="00CD7500" w:rsidRDefault="00CD7500" w:rsidP="00CD7500">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How many students have failed to pass the written exam?  What are their disabilities</w:t>
      </w:r>
      <w:r w:rsidR="009F26A9">
        <w:rPr>
          <w:rFonts w:ascii="Times New Roman" w:hAnsi="Times New Roman" w:cs="Times New Roman"/>
          <w:sz w:val="24"/>
          <w:szCs w:val="24"/>
        </w:rPr>
        <w:t>?</w:t>
      </w:r>
    </w:p>
    <w:p w:rsidR="00CD7500" w:rsidRDefault="00CD7500" w:rsidP="00CD7500">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If preparation is not in place, what team members from what agencies could realistically collaborate?</w:t>
      </w:r>
    </w:p>
    <w:p w:rsidR="00CD7500" w:rsidRDefault="00CD7500" w:rsidP="00CD7500">
      <w:pPr>
        <w:pStyle w:val="ListParagraph"/>
        <w:spacing w:after="0" w:line="480" w:lineRule="auto"/>
        <w:ind w:left="105"/>
        <w:jc w:val="center"/>
        <w:rPr>
          <w:rFonts w:ascii="Times New Roman" w:hAnsi="Times New Roman" w:cs="Times New Roman"/>
          <w:b/>
          <w:sz w:val="24"/>
          <w:szCs w:val="24"/>
        </w:rPr>
      </w:pPr>
      <w:r>
        <w:rPr>
          <w:rFonts w:ascii="Times New Roman" w:hAnsi="Times New Roman" w:cs="Times New Roman"/>
          <w:b/>
          <w:sz w:val="24"/>
          <w:szCs w:val="24"/>
        </w:rPr>
        <w:t>Method</w:t>
      </w:r>
    </w:p>
    <w:p w:rsidR="00E57404" w:rsidRDefault="00E57404" w:rsidP="00C401B2">
      <w:pPr>
        <w:spacing w:after="0" w:line="480" w:lineRule="auto"/>
        <w:rPr>
          <w:rFonts w:ascii="Times New Roman" w:eastAsia="Times New Roman" w:hAnsi="Times New Roman" w:cs="Times New Roman"/>
          <w:sz w:val="24"/>
          <w:szCs w:val="24"/>
          <w:lang w:eastAsia="en-US"/>
        </w:rPr>
      </w:pPr>
      <w:r>
        <w:rPr>
          <w:rFonts w:ascii="Times New Roman" w:hAnsi="Times New Roman" w:cs="Times New Roman"/>
          <w:sz w:val="24"/>
          <w:szCs w:val="24"/>
        </w:rPr>
        <w:tab/>
      </w:r>
      <w:r w:rsidR="00EF63F4">
        <w:rPr>
          <w:rFonts w:ascii="Times New Roman" w:hAnsi="Times New Roman" w:cs="Times New Roman"/>
          <w:sz w:val="24"/>
          <w:szCs w:val="24"/>
        </w:rPr>
        <w:t xml:space="preserve">Two </w:t>
      </w:r>
      <w:r>
        <w:rPr>
          <w:rFonts w:ascii="Times New Roman" w:hAnsi="Times New Roman" w:cs="Times New Roman"/>
          <w:sz w:val="24"/>
          <w:szCs w:val="24"/>
        </w:rPr>
        <w:t>survey</w:t>
      </w:r>
      <w:r w:rsidR="00EF63F4">
        <w:rPr>
          <w:rFonts w:ascii="Times New Roman" w:hAnsi="Times New Roman" w:cs="Times New Roman"/>
          <w:sz w:val="24"/>
          <w:szCs w:val="24"/>
        </w:rPr>
        <w:t>s</w:t>
      </w:r>
      <w:r w:rsidR="00C401B2">
        <w:rPr>
          <w:rFonts w:ascii="Times New Roman" w:hAnsi="Times New Roman" w:cs="Times New Roman"/>
          <w:sz w:val="24"/>
          <w:szCs w:val="24"/>
        </w:rPr>
        <w:t xml:space="preserve"> </w:t>
      </w:r>
      <w:r>
        <w:rPr>
          <w:rFonts w:ascii="Times New Roman" w:hAnsi="Times New Roman" w:cs="Times New Roman"/>
          <w:sz w:val="24"/>
          <w:szCs w:val="24"/>
        </w:rPr>
        <w:t xml:space="preserve">will be designed in order to obtain the data that answers these questions. </w:t>
      </w:r>
      <w:r w:rsidR="00EF63F4">
        <w:rPr>
          <w:rFonts w:ascii="Times New Roman" w:hAnsi="Times New Roman" w:cs="Times New Roman"/>
          <w:sz w:val="24"/>
          <w:szCs w:val="24"/>
        </w:rPr>
        <w:t xml:space="preserve"> One will be for the high school transition team members and the Vocational Rehabilitation field counselors, and the other will be for the students and/or clients of Vocational Rehabilitation. </w:t>
      </w:r>
      <w:r>
        <w:rPr>
          <w:rFonts w:ascii="Times New Roman" w:hAnsi="Times New Roman" w:cs="Times New Roman"/>
          <w:sz w:val="24"/>
          <w:szCs w:val="24"/>
        </w:rPr>
        <w:t xml:space="preserve"> </w:t>
      </w:r>
      <w:r w:rsidR="00EF63F4">
        <w:rPr>
          <w:rFonts w:ascii="Times New Roman" w:hAnsi="Times New Roman" w:cs="Times New Roman"/>
          <w:sz w:val="24"/>
          <w:szCs w:val="24"/>
        </w:rPr>
        <w:t xml:space="preserve">They </w:t>
      </w:r>
      <w:r>
        <w:rPr>
          <w:rFonts w:ascii="Times New Roman" w:hAnsi="Times New Roman" w:cs="Times New Roman"/>
          <w:sz w:val="24"/>
          <w:szCs w:val="24"/>
        </w:rPr>
        <w:t>will be distributed to the transition planning team members at the</w:t>
      </w:r>
      <w:r w:rsidR="00C401B2">
        <w:rPr>
          <w:rFonts w:ascii="Times New Roman" w:hAnsi="Times New Roman" w:cs="Times New Roman"/>
          <w:sz w:val="24"/>
          <w:szCs w:val="24"/>
        </w:rPr>
        <w:t xml:space="preserve"> four</w:t>
      </w:r>
      <w:r>
        <w:rPr>
          <w:rFonts w:ascii="Times New Roman" w:hAnsi="Times New Roman" w:cs="Times New Roman"/>
          <w:sz w:val="24"/>
          <w:szCs w:val="24"/>
        </w:rPr>
        <w:t xml:space="preserve"> high schools</w:t>
      </w:r>
      <w:r w:rsidR="00C401B2">
        <w:rPr>
          <w:rFonts w:ascii="Times New Roman" w:hAnsi="Times New Roman" w:cs="Times New Roman"/>
          <w:sz w:val="24"/>
          <w:szCs w:val="24"/>
        </w:rPr>
        <w:t xml:space="preserve"> in the Ohio Valley</w:t>
      </w:r>
      <w:r w:rsidR="00EF63F4">
        <w:rPr>
          <w:rFonts w:ascii="Times New Roman" w:hAnsi="Times New Roman" w:cs="Times New Roman"/>
          <w:sz w:val="24"/>
          <w:szCs w:val="24"/>
        </w:rPr>
        <w:t>,</w:t>
      </w:r>
      <w:r>
        <w:rPr>
          <w:rFonts w:ascii="Times New Roman" w:hAnsi="Times New Roman" w:cs="Times New Roman"/>
          <w:sz w:val="24"/>
          <w:szCs w:val="24"/>
        </w:rPr>
        <w:t xml:space="preserve"> the Vocational Rehabilitation field counselors who service the Valley</w:t>
      </w:r>
      <w:r w:rsidR="00EF63F4">
        <w:rPr>
          <w:rFonts w:ascii="Times New Roman" w:hAnsi="Times New Roman" w:cs="Times New Roman"/>
          <w:sz w:val="24"/>
          <w:szCs w:val="24"/>
        </w:rPr>
        <w:t xml:space="preserve">, and the students/clients who have special needs. </w:t>
      </w:r>
      <w:r w:rsidRPr="00E57404">
        <w:rPr>
          <w:rFonts w:ascii="Times New Roman" w:eastAsia="Times New Roman" w:hAnsi="Times New Roman" w:cs="Times New Roman"/>
          <w:sz w:val="24"/>
          <w:szCs w:val="24"/>
          <w:lang w:eastAsia="en-US"/>
        </w:rPr>
        <w:t xml:space="preserve"> A panel of experts will review the questions, and the survey will be field tested in order to make any adjustments.  The final instrument’s reliability will be evaluated by testing its internal consistency using Crombach’s </w:t>
      </w:r>
      <w:r w:rsidRPr="00E57404">
        <w:rPr>
          <w:rFonts w:ascii="Times New Roman" w:eastAsia="Times New Roman" w:hAnsi="Times New Roman" w:cs="Times New Roman"/>
          <w:i/>
          <w:sz w:val="24"/>
          <w:szCs w:val="24"/>
          <w:lang w:eastAsia="en-US"/>
        </w:rPr>
        <w:t>alpha</w:t>
      </w:r>
      <w:r w:rsidRPr="00E57404">
        <w:rPr>
          <w:rFonts w:ascii="Times New Roman" w:eastAsia="Times New Roman" w:hAnsi="Times New Roman" w:cs="Times New Roman"/>
          <w:sz w:val="24"/>
          <w:szCs w:val="24"/>
          <w:lang w:eastAsia="en-US"/>
        </w:rPr>
        <w:t xml:space="preserve"> statistic, seeking coefficients that range from .84 - .95.</w:t>
      </w:r>
      <w:r>
        <w:rPr>
          <w:rFonts w:ascii="Times New Roman" w:eastAsia="Times New Roman" w:hAnsi="Times New Roman" w:cs="Times New Roman"/>
          <w:sz w:val="24"/>
          <w:szCs w:val="24"/>
          <w:lang w:eastAsia="en-US"/>
        </w:rPr>
        <w:t xml:space="preserve">  Section I will </w:t>
      </w:r>
      <w:r w:rsidR="00C401B2">
        <w:rPr>
          <w:rFonts w:ascii="Times New Roman" w:eastAsia="Times New Roman" w:hAnsi="Times New Roman" w:cs="Times New Roman"/>
          <w:sz w:val="24"/>
          <w:szCs w:val="24"/>
          <w:lang w:eastAsia="en-US"/>
        </w:rPr>
        <w:t>address student</w:t>
      </w:r>
      <w:r>
        <w:rPr>
          <w:rFonts w:ascii="Times New Roman" w:eastAsia="Times New Roman" w:hAnsi="Times New Roman" w:cs="Times New Roman"/>
          <w:sz w:val="24"/>
          <w:szCs w:val="24"/>
          <w:lang w:eastAsia="en-US"/>
        </w:rPr>
        <w:t xml:space="preserve"> demographics.  Section </w:t>
      </w:r>
      <w:r w:rsidR="00C401B2">
        <w:rPr>
          <w:rFonts w:ascii="Times New Roman" w:eastAsia="Times New Roman" w:hAnsi="Times New Roman" w:cs="Times New Roman"/>
          <w:sz w:val="24"/>
          <w:szCs w:val="24"/>
          <w:lang w:eastAsia="en-US"/>
        </w:rPr>
        <w:t>II will address the particulars about driver’s permit preparation and collaborative needs.  Section III will give the participants an opportunity to share their observations and ideas.</w:t>
      </w:r>
    </w:p>
    <w:p w:rsidR="00C401B2" w:rsidRDefault="00C401B2" w:rsidP="00C401B2">
      <w:pPr>
        <w:spacing w:after="0" w:line="480" w:lineRule="auto"/>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Participants</w:t>
      </w:r>
    </w:p>
    <w:p w:rsidR="00C401B2" w:rsidRDefault="00EF63F4" w:rsidP="00C401B2">
      <w:pPr>
        <w:spacing w:after="0" w:line="48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b/>
        <w:t>The participants will be: (a) the transition planning team members of the two public and two parochial high schools in the Ohio Valley; (b) the Vocational Rehabilitation field counselors who service these high schools and the citizens of the Valley; and (c) the students who have disabilities who access transitional planning services at the high schools and/or are clients of Vocational Rehabilitation.</w:t>
      </w:r>
    </w:p>
    <w:p w:rsidR="00B826FB" w:rsidRDefault="00B826FB" w:rsidP="00C401B2">
      <w:pPr>
        <w:spacing w:after="0" w:line="480" w:lineRule="auto"/>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lastRenderedPageBreak/>
        <w:t>Procedure</w:t>
      </w:r>
    </w:p>
    <w:p w:rsidR="00B826FB" w:rsidRDefault="00B826FB" w:rsidP="00B826FB">
      <w:pPr>
        <w:spacing w:after="0" w:line="48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b/>
        <w:t>The transition team members and field counselors will be contacted personally in order to explain the nature of the study.  The two</w:t>
      </w:r>
      <w:r w:rsidRPr="00B826FB">
        <w:rPr>
          <w:rFonts w:ascii="Times New Roman" w:eastAsia="Times New Roman" w:hAnsi="Times New Roman" w:cs="Times New Roman"/>
          <w:sz w:val="24"/>
          <w:szCs w:val="24"/>
          <w:lang w:eastAsia="en-US"/>
        </w:rPr>
        <w:t xml:space="preserve"> survey</w:t>
      </w:r>
      <w:r>
        <w:rPr>
          <w:rFonts w:ascii="Times New Roman" w:eastAsia="Times New Roman" w:hAnsi="Times New Roman" w:cs="Times New Roman"/>
          <w:sz w:val="24"/>
          <w:szCs w:val="24"/>
          <w:lang w:eastAsia="en-US"/>
        </w:rPr>
        <w:t xml:space="preserve">s (one for them, the other for student and/or client), </w:t>
      </w:r>
      <w:r w:rsidRPr="00B826FB">
        <w:rPr>
          <w:rFonts w:ascii="Times New Roman" w:eastAsia="Times New Roman" w:hAnsi="Times New Roman" w:cs="Times New Roman"/>
          <w:sz w:val="24"/>
          <w:szCs w:val="24"/>
          <w:lang w:eastAsia="en-US"/>
        </w:rPr>
        <w:t xml:space="preserve">a cover letter explaining the purpose of the survey, </w:t>
      </w:r>
      <w:r>
        <w:rPr>
          <w:rFonts w:ascii="Times New Roman" w:eastAsia="Times New Roman" w:hAnsi="Times New Roman" w:cs="Times New Roman"/>
          <w:sz w:val="24"/>
          <w:szCs w:val="24"/>
          <w:lang w:eastAsia="en-US"/>
        </w:rPr>
        <w:t xml:space="preserve">a permission form for students to sign, </w:t>
      </w:r>
      <w:r w:rsidRPr="00B826FB">
        <w:rPr>
          <w:rFonts w:ascii="Times New Roman" w:eastAsia="Times New Roman" w:hAnsi="Times New Roman" w:cs="Times New Roman"/>
          <w:sz w:val="24"/>
          <w:szCs w:val="24"/>
          <w:lang w:eastAsia="en-US"/>
        </w:rPr>
        <w:t xml:space="preserve">and a self-addressed, stamped return envelope will be </w:t>
      </w:r>
      <w:r>
        <w:rPr>
          <w:rFonts w:ascii="Times New Roman" w:eastAsia="Times New Roman" w:hAnsi="Times New Roman" w:cs="Times New Roman"/>
          <w:sz w:val="24"/>
          <w:szCs w:val="24"/>
          <w:lang w:eastAsia="en-US"/>
        </w:rPr>
        <w:t>mailed to the them</w:t>
      </w:r>
      <w:r w:rsidRPr="00B826FB">
        <w:rPr>
          <w:rFonts w:ascii="Times New Roman" w:eastAsia="Times New Roman" w:hAnsi="Times New Roman" w:cs="Times New Roman"/>
          <w:sz w:val="24"/>
          <w:szCs w:val="24"/>
          <w:lang w:eastAsia="en-US"/>
        </w:rPr>
        <w:t>.  To improve response rate, gift certificates at a state-wide teacher’s store</w:t>
      </w:r>
      <w:r>
        <w:rPr>
          <w:rFonts w:ascii="Times New Roman" w:eastAsia="Times New Roman" w:hAnsi="Times New Roman" w:cs="Times New Roman"/>
          <w:sz w:val="24"/>
          <w:szCs w:val="24"/>
          <w:lang w:eastAsia="en-US"/>
        </w:rPr>
        <w:t xml:space="preserve"> (for staff)</w:t>
      </w:r>
      <w:r w:rsidRPr="00B826FB">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and local video store (for students) </w:t>
      </w:r>
      <w:r w:rsidRPr="00B826FB">
        <w:rPr>
          <w:rFonts w:ascii="Times New Roman" w:eastAsia="Times New Roman" w:hAnsi="Times New Roman" w:cs="Times New Roman"/>
          <w:sz w:val="24"/>
          <w:szCs w:val="24"/>
          <w:lang w:eastAsia="en-US"/>
        </w:rPr>
        <w:t>will be offered for survey completion.  Follow-up letters, phone calls and email messages will also be employed for non-respondents.</w:t>
      </w:r>
    </w:p>
    <w:p w:rsidR="00B826FB" w:rsidRDefault="00B826FB" w:rsidP="00B826FB">
      <w:pPr>
        <w:spacing w:after="0" w:line="48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Results</w:t>
      </w:r>
    </w:p>
    <w:p w:rsidR="00B826FB" w:rsidRDefault="00B826FB" w:rsidP="00B826FB">
      <w:pPr>
        <w:spacing w:after="0" w:line="480" w:lineRule="auto"/>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ab/>
      </w:r>
      <w:r>
        <w:rPr>
          <w:rFonts w:ascii="Times New Roman" w:eastAsia="Times New Roman" w:hAnsi="Times New Roman" w:cs="Times New Roman"/>
          <w:sz w:val="24"/>
          <w:szCs w:val="24"/>
          <w:lang w:eastAsia="en-US"/>
        </w:rPr>
        <w:t>The results are forthcoming.</w:t>
      </w:r>
    </w:p>
    <w:p w:rsidR="00B826FB" w:rsidRDefault="00B826FB" w:rsidP="00B826FB">
      <w:pPr>
        <w:spacing w:after="0" w:line="480" w:lineRule="auto"/>
        <w:rPr>
          <w:rFonts w:ascii="Times New Roman" w:eastAsia="Times New Roman" w:hAnsi="Times New Roman" w:cs="Times New Roman"/>
          <w:sz w:val="24"/>
          <w:szCs w:val="24"/>
          <w:lang w:eastAsia="en-US"/>
        </w:rPr>
      </w:pPr>
    </w:p>
    <w:p w:rsidR="00B826FB" w:rsidRDefault="00B826FB" w:rsidP="00B826FB">
      <w:pPr>
        <w:spacing w:after="0" w:line="480" w:lineRule="auto"/>
        <w:rPr>
          <w:rFonts w:ascii="Times New Roman" w:eastAsia="Times New Roman" w:hAnsi="Times New Roman" w:cs="Times New Roman"/>
          <w:sz w:val="24"/>
          <w:szCs w:val="24"/>
          <w:lang w:eastAsia="en-US"/>
        </w:rPr>
      </w:pPr>
    </w:p>
    <w:p w:rsidR="00B826FB" w:rsidRPr="00B826FB" w:rsidRDefault="00B826FB" w:rsidP="00B826FB">
      <w:pPr>
        <w:spacing w:after="0" w:line="480" w:lineRule="auto"/>
        <w:jc w:val="center"/>
        <w:rPr>
          <w:rFonts w:ascii="Times New Roman" w:eastAsia="Times New Roman" w:hAnsi="Times New Roman" w:cs="Times New Roman"/>
          <w:sz w:val="24"/>
          <w:szCs w:val="24"/>
          <w:lang w:eastAsia="en-US"/>
        </w:rPr>
      </w:pPr>
    </w:p>
    <w:p w:rsidR="00B826FB" w:rsidRPr="00B826FB" w:rsidRDefault="00B826FB" w:rsidP="00C401B2">
      <w:pPr>
        <w:spacing w:after="0" w:line="480" w:lineRule="auto"/>
        <w:rPr>
          <w:rFonts w:ascii="Times New Roman" w:eastAsia="Times New Roman" w:hAnsi="Times New Roman" w:cs="Times New Roman"/>
          <w:sz w:val="24"/>
          <w:szCs w:val="24"/>
          <w:lang w:eastAsia="en-US"/>
        </w:rPr>
      </w:pPr>
    </w:p>
    <w:p w:rsidR="00EF63F4" w:rsidRPr="00C401B2" w:rsidRDefault="00EF63F4" w:rsidP="00C401B2">
      <w:pPr>
        <w:spacing w:after="0" w:line="480" w:lineRule="auto"/>
        <w:rPr>
          <w:rFonts w:ascii="Times New Roman" w:eastAsia="Times New Roman" w:hAnsi="Times New Roman" w:cs="Times New Roman"/>
          <w:sz w:val="24"/>
          <w:szCs w:val="24"/>
          <w:lang w:eastAsia="en-US"/>
        </w:rPr>
      </w:pPr>
    </w:p>
    <w:p w:rsidR="00C401B2" w:rsidRPr="00C401B2" w:rsidRDefault="00C401B2" w:rsidP="00E57404">
      <w:pPr>
        <w:spacing w:line="480" w:lineRule="auto"/>
        <w:rPr>
          <w:rFonts w:ascii="Times New Roman" w:eastAsia="Times New Roman" w:hAnsi="Times New Roman" w:cs="Times New Roman"/>
          <w:i/>
          <w:sz w:val="24"/>
          <w:szCs w:val="24"/>
          <w:lang w:eastAsia="en-US"/>
        </w:rPr>
      </w:pPr>
    </w:p>
    <w:p w:rsidR="00CD7500" w:rsidRPr="00CD7500" w:rsidRDefault="00CD7500" w:rsidP="00CD7500">
      <w:pPr>
        <w:pStyle w:val="ListParagraph"/>
        <w:spacing w:after="0" w:line="480" w:lineRule="auto"/>
        <w:ind w:left="105"/>
        <w:rPr>
          <w:rFonts w:ascii="Times New Roman" w:hAnsi="Times New Roman" w:cs="Times New Roman"/>
          <w:sz w:val="24"/>
          <w:szCs w:val="24"/>
        </w:rPr>
      </w:pPr>
    </w:p>
    <w:p w:rsidR="00E2013A" w:rsidRDefault="00E2013A" w:rsidP="007E05BF">
      <w:pPr>
        <w:spacing w:after="0" w:line="480" w:lineRule="auto"/>
        <w:rPr>
          <w:rFonts w:ascii="Times New Roman" w:hAnsi="Times New Roman" w:cs="Times New Roman"/>
          <w:sz w:val="24"/>
          <w:szCs w:val="24"/>
        </w:rPr>
      </w:pPr>
    </w:p>
    <w:p w:rsidR="00E2013A" w:rsidRDefault="00E2013A" w:rsidP="007E05BF">
      <w:pPr>
        <w:spacing w:after="0" w:line="480" w:lineRule="auto"/>
        <w:rPr>
          <w:rFonts w:ascii="Times New Roman" w:hAnsi="Times New Roman" w:cs="Times New Roman"/>
          <w:sz w:val="24"/>
          <w:szCs w:val="24"/>
        </w:rPr>
      </w:pPr>
    </w:p>
    <w:p w:rsidR="007E05BF" w:rsidRDefault="007E05BF" w:rsidP="007E05BF">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202F89" w:rsidRDefault="00202F89" w:rsidP="00202F89">
      <w:pPr>
        <w:spacing w:after="0" w:line="480" w:lineRule="auto"/>
        <w:rPr>
          <w:rFonts w:ascii="Times New Roman" w:hAnsi="Times New Roman" w:cs="Times New Roman"/>
          <w:sz w:val="24"/>
          <w:szCs w:val="24"/>
        </w:rPr>
      </w:pPr>
    </w:p>
    <w:p w:rsidR="00B05EAB" w:rsidRPr="00B05EAB" w:rsidRDefault="00B05EAB" w:rsidP="00B05EAB">
      <w:pPr>
        <w:spacing w:line="480" w:lineRule="auto"/>
        <w:rPr>
          <w:rFonts w:ascii="Times New Roman" w:hAnsi="Times New Roman" w:cs="Times New Roman"/>
          <w:bCs/>
          <w:sz w:val="24"/>
          <w:szCs w:val="24"/>
        </w:rPr>
      </w:pPr>
    </w:p>
    <w:p w:rsidR="00B05EAB" w:rsidRPr="00B05EAB" w:rsidRDefault="00B05EAB" w:rsidP="00B05EAB">
      <w:pPr>
        <w:spacing w:after="0" w:line="480" w:lineRule="auto"/>
        <w:rPr>
          <w:rFonts w:ascii="Times New Roman" w:hAnsi="Times New Roman" w:cs="Times New Roman"/>
          <w:sz w:val="24"/>
          <w:szCs w:val="24"/>
        </w:rPr>
      </w:pPr>
    </w:p>
    <w:p w:rsidR="00D618AB" w:rsidRDefault="00D618AB" w:rsidP="00D618A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D618AB" w:rsidRDefault="00D618AB" w:rsidP="00D618AB">
      <w:pPr>
        <w:spacing w:after="0" w:line="480" w:lineRule="auto"/>
        <w:rPr>
          <w:rFonts w:ascii="Times New Roman" w:hAnsi="Times New Roman" w:cs="Times New Roman"/>
          <w:sz w:val="24"/>
          <w:szCs w:val="24"/>
        </w:rPr>
      </w:pPr>
      <w:r w:rsidRPr="005C6017">
        <w:rPr>
          <w:rFonts w:ascii="Times New Roman" w:hAnsi="Times New Roman" w:cs="Times New Roman"/>
          <w:sz w:val="24"/>
          <w:szCs w:val="24"/>
        </w:rPr>
        <w:t xml:space="preserve">Communities of practice (n.d.). </w:t>
      </w:r>
      <w:r w:rsidRPr="005C6017">
        <w:rPr>
          <w:rFonts w:ascii="Times New Roman" w:hAnsi="Times New Roman" w:cs="Times New Roman"/>
          <w:i/>
          <w:sz w:val="24"/>
          <w:szCs w:val="24"/>
        </w:rPr>
        <w:t>Technical Assistance and Dissemination Network</w:t>
      </w:r>
      <w:r w:rsidRPr="005C6017">
        <w:rPr>
          <w:rFonts w:ascii="Times New Roman" w:hAnsi="Times New Roman" w:cs="Times New Roman"/>
          <w:sz w:val="24"/>
          <w:szCs w:val="24"/>
        </w:rPr>
        <w:t xml:space="preserve">.  Retrieved </w:t>
      </w:r>
      <w:r w:rsidRPr="005C6017">
        <w:rPr>
          <w:rFonts w:ascii="Times New Roman" w:hAnsi="Times New Roman" w:cs="Times New Roman"/>
          <w:sz w:val="24"/>
          <w:szCs w:val="24"/>
        </w:rPr>
        <w:tab/>
        <w:t xml:space="preserve">from </w:t>
      </w:r>
      <w:hyperlink r:id="rId7" w:anchor="c" w:history="1">
        <w:r w:rsidRPr="005C6017">
          <w:rPr>
            <w:rStyle w:val="Hyperlink"/>
            <w:rFonts w:ascii="Times New Roman" w:hAnsi="Times New Roman" w:cs="Times New Roman"/>
            <w:sz w:val="24"/>
            <w:szCs w:val="24"/>
          </w:rPr>
          <w:t>http://www.tadnet.org/tad_tools#c</w:t>
        </w:r>
      </w:hyperlink>
    </w:p>
    <w:p w:rsidR="00D618AB" w:rsidRPr="00E108A8" w:rsidRDefault="00D618AB" w:rsidP="00D618AB">
      <w:pPr>
        <w:spacing w:after="0" w:line="480" w:lineRule="auto"/>
        <w:rPr>
          <w:rFonts w:ascii="Times New Roman" w:hAnsi="Times New Roman" w:cs="Times New Roman"/>
          <w:i/>
          <w:sz w:val="24"/>
          <w:szCs w:val="24"/>
        </w:rPr>
      </w:pPr>
      <w:r w:rsidRPr="00E108A8">
        <w:rPr>
          <w:rFonts w:ascii="Times New Roman" w:hAnsi="Times New Roman" w:cs="Times New Roman"/>
          <w:sz w:val="24"/>
          <w:szCs w:val="24"/>
        </w:rPr>
        <w:t xml:space="preserve">Hehir, T. (2009).  </w:t>
      </w:r>
      <w:r w:rsidRPr="00E108A8">
        <w:rPr>
          <w:rFonts w:ascii="Times New Roman" w:hAnsi="Times New Roman" w:cs="Times New Roman"/>
          <w:i/>
          <w:sz w:val="24"/>
          <w:szCs w:val="24"/>
        </w:rPr>
        <w:t>New directions in special education: Eliminating ableism in policy and</w:t>
      </w:r>
    </w:p>
    <w:p w:rsidR="00D618AB" w:rsidRPr="00E108A8" w:rsidRDefault="00D618AB" w:rsidP="00D618AB">
      <w:pPr>
        <w:spacing w:after="0" w:line="480" w:lineRule="auto"/>
        <w:rPr>
          <w:rFonts w:ascii="Times New Roman" w:hAnsi="Times New Roman" w:cs="Times New Roman"/>
          <w:sz w:val="24"/>
          <w:szCs w:val="24"/>
        </w:rPr>
      </w:pPr>
      <w:r w:rsidRPr="00E108A8">
        <w:rPr>
          <w:rFonts w:ascii="Times New Roman" w:hAnsi="Times New Roman" w:cs="Times New Roman"/>
          <w:i/>
          <w:sz w:val="24"/>
          <w:szCs w:val="24"/>
        </w:rPr>
        <w:tab/>
        <w:t xml:space="preserve">practice.  </w:t>
      </w:r>
      <w:r w:rsidRPr="00E108A8">
        <w:rPr>
          <w:rFonts w:ascii="Times New Roman" w:hAnsi="Times New Roman" w:cs="Times New Roman"/>
          <w:sz w:val="24"/>
          <w:szCs w:val="24"/>
        </w:rPr>
        <w:t>Cambridge, MA: Harvard Education Press.</w:t>
      </w:r>
    </w:p>
    <w:p w:rsidR="00D618AB" w:rsidRDefault="00D618AB" w:rsidP="00D618AB">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Kohler, P.D., &amp; Field, S. (2003).  Transition-focused education:  Foundation </w:t>
      </w:r>
      <w:r w:rsidRPr="00CD4778">
        <w:rPr>
          <w:rFonts w:ascii="Times New Roman" w:hAnsi="Times New Roman" w:cs="Times New Roman"/>
          <w:sz w:val="24"/>
          <w:szCs w:val="24"/>
        </w:rPr>
        <w:t>for</w:t>
      </w:r>
      <w:r>
        <w:rPr>
          <w:rFonts w:ascii="Times New Roman" w:hAnsi="Times New Roman" w:cs="Times New Roman"/>
          <w:sz w:val="24"/>
          <w:szCs w:val="24"/>
        </w:rPr>
        <w:t xml:space="preserve"> the future.</w:t>
      </w:r>
    </w:p>
    <w:p w:rsidR="00D618AB" w:rsidRDefault="00D618AB" w:rsidP="00D618AB">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The Journal of Special Education, 37, </w:t>
      </w:r>
      <w:r>
        <w:rPr>
          <w:rFonts w:ascii="Times New Roman" w:hAnsi="Times New Roman" w:cs="Times New Roman"/>
          <w:sz w:val="24"/>
          <w:szCs w:val="24"/>
        </w:rPr>
        <w:t>174-183.</w:t>
      </w:r>
    </w:p>
    <w:p w:rsidR="00D618AB" w:rsidRPr="004C6250" w:rsidRDefault="00D618AB" w:rsidP="00D618AB">
      <w:pPr>
        <w:spacing w:after="0" w:line="480" w:lineRule="auto"/>
        <w:rPr>
          <w:rFonts w:ascii="Times New Roman" w:hAnsi="Times New Roman" w:cs="Times New Roman"/>
          <w:sz w:val="24"/>
          <w:szCs w:val="24"/>
        </w:rPr>
      </w:pPr>
      <w:r w:rsidRPr="004C6250">
        <w:rPr>
          <w:rFonts w:ascii="Times New Roman" w:hAnsi="Times New Roman" w:cs="Times New Roman"/>
          <w:sz w:val="24"/>
          <w:szCs w:val="24"/>
        </w:rPr>
        <w:t>McGill, T., &amp; Vogtle, L.K. (2001).  Driver’s education for students with physical disabilities.</w:t>
      </w:r>
    </w:p>
    <w:p w:rsidR="00D618AB" w:rsidRDefault="00D618AB" w:rsidP="00D618AB">
      <w:pPr>
        <w:spacing w:after="0" w:line="480" w:lineRule="auto"/>
        <w:rPr>
          <w:rFonts w:ascii="Times New Roman" w:hAnsi="Times New Roman" w:cs="Times New Roman"/>
          <w:sz w:val="24"/>
          <w:szCs w:val="24"/>
        </w:rPr>
      </w:pPr>
      <w:r w:rsidRPr="004C6250">
        <w:rPr>
          <w:rFonts w:ascii="Times New Roman" w:hAnsi="Times New Roman" w:cs="Times New Roman"/>
          <w:sz w:val="24"/>
          <w:szCs w:val="24"/>
        </w:rPr>
        <w:tab/>
      </w:r>
      <w:r w:rsidRPr="004C6250">
        <w:rPr>
          <w:rFonts w:ascii="Times New Roman" w:hAnsi="Times New Roman" w:cs="Times New Roman"/>
          <w:i/>
          <w:sz w:val="24"/>
          <w:szCs w:val="24"/>
        </w:rPr>
        <w:t xml:space="preserve">Exceptional Children, 67, </w:t>
      </w:r>
      <w:r w:rsidRPr="004C6250">
        <w:rPr>
          <w:rFonts w:ascii="Times New Roman" w:hAnsi="Times New Roman" w:cs="Times New Roman"/>
          <w:sz w:val="24"/>
          <w:szCs w:val="24"/>
        </w:rPr>
        <w:t>455-466.</w:t>
      </w:r>
    </w:p>
    <w:p w:rsidR="00D618AB" w:rsidRDefault="00D618AB" w:rsidP="00D618AB">
      <w:pPr>
        <w:spacing w:after="0" w:line="480" w:lineRule="auto"/>
        <w:rPr>
          <w:rFonts w:ascii="Times New Roman" w:hAnsi="Times New Roman" w:cs="Times New Roman"/>
          <w:sz w:val="24"/>
          <w:szCs w:val="24"/>
        </w:rPr>
      </w:pPr>
      <w:r>
        <w:rPr>
          <w:rFonts w:ascii="Times New Roman" w:hAnsi="Times New Roman" w:cs="Times New Roman"/>
          <w:sz w:val="24"/>
          <w:szCs w:val="24"/>
        </w:rPr>
        <w:t>Michaels, C.A. &amp; Ferrara, D.L. (2005).  Promoting post-school success for all:  The role of</w:t>
      </w:r>
    </w:p>
    <w:p w:rsidR="00D618AB" w:rsidRDefault="00D618AB" w:rsidP="00D618AB">
      <w:pPr>
        <w:spacing w:after="0" w:line="480" w:lineRule="auto"/>
        <w:rPr>
          <w:rFonts w:ascii="Times New Roman" w:hAnsi="Times New Roman" w:cs="Times New Roman"/>
          <w:i/>
          <w:sz w:val="24"/>
          <w:szCs w:val="24"/>
        </w:rPr>
      </w:pPr>
      <w:r>
        <w:rPr>
          <w:rFonts w:ascii="Times New Roman" w:hAnsi="Times New Roman" w:cs="Times New Roman"/>
          <w:sz w:val="24"/>
          <w:szCs w:val="24"/>
        </w:rPr>
        <w:tab/>
        <w:t xml:space="preserve">collaboration in person-centered transition planning.  </w:t>
      </w:r>
      <w:r>
        <w:rPr>
          <w:rFonts w:ascii="Times New Roman" w:hAnsi="Times New Roman" w:cs="Times New Roman"/>
          <w:i/>
          <w:sz w:val="24"/>
          <w:szCs w:val="24"/>
        </w:rPr>
        <w:t xml:space="preserve">Journal of Educational and </w:t>
      </w:r>
    </w:p>
    <w:p w:rsidR="00D618AB" w:rsidRPr="00E65DAC" w:rsidRDefault="00D618AB" w:rsidP="00D618AB">
      <w:pPr>
        <w:spacing w:after="0" w:line="480" w:lineRule="auto"/>
        <w:rPr>
          <w:rFonts w:ascii="Times New Roman" w:hAnsi="Times New Roman" w:cs="Times New Roman"/>
          <w:i/>
          <w:sz w:val="24"/>
          <w:szCs w:val="24"/>
        </w:rPr>
      </w:pPr>
      <w:r>
        <w:rPr>
          <w:rFonts w:ascii="Times New Roman" w:hAnsi="Times New Roman" w:cs="Times New Roman"/>
          <w:i/>
          <w:sz w:val="24"/>
          <w:szCs w:val="24"/>
        </w:rPr>
        <w:tab/>
        <w:t xml:space="preserve">Psychological Consultation, 16, </w:t>
      </w:r>
      <w:r w:rsidRPr="00E65DAC">
        <w:rPr>
          <w:rFonts w:ascii="Times New Roman" w:hAnsi="Times New Roman" w:cs="Times New Roman"/>
          <w:sz w:val="24"/>
          <w:szCs w:val="24"/>
        </w:rPr>
        <w:t>287-313</w:t>
      </w:r>
      <w:r>
        <w:rPr>
          <w:rFonts w:ascii="Times New Roman" w:hAnsi="Times New Roman" w:cs="Times New Roman"/>
          <w:i/>
          <w:sz w:val="24"/>
          <w:szCs w:val="24"/>
        </w:rPr>
        <w:t>.</w:t>
      </w:r>
    </w:p>
    <w:p w:rsidR="00D618AB" w:rsidRPr="004C6250" w:rsidRDefault="00D618AB" w:rsidP="00D618AB">
      <w:pPr>
        <w:spacing w:after="0" w:line="480" w:lineRule="auto"/>
        <w:rPr>
          <w:rFonts w:ascii="Times New Roman" w:hAnsi="Times New Roman" w:cs="Times New Roman"/>
          <w:i/>
          <w:sz w:val="24"/>
          <w:szCs w:val="24"/>
        </w:rPr>
      </w:pPr>
      <w:r w:rsidRPr="004C6250">
        <w:rPr>
          <w:rFonts w:ascii="Times New Roman" w:hAnsi="Times New Roman" w:cs="Times New Roman"/>
          <w:sz w:val="24"/>
          <w:szCs w:val="24"/>
        </w:rPr>
        <w:t xml:space="preserve">Mitra, S. (2006).  The capability approach and disability.  </w:t>
      </w:r>
      <w:r w:rsidRPr="004C6250">
        <w:rPr>
          <w:rFonts w:ascii="Times New Roman" w:hAnsi="Times New Roman" w:cs="Times New Roman"/>
          <w:i/>
          <w:sz w:val="24"/>
          <w:szCs w:val="24"/>
        </w:rPr>
        <w:t>Journal of Disability Policy Studies</w:t>
      </w:r>
    </w:p>
    <w:p w:rsidR="00D618AB" w:rsidRDefault="00D618AB" w:rsidP="00D618AB">
      <w:pPr>
        <w:spacing w:after="0" w:line="480" w:lineRule="auto"/>
        <w:rPr>
          <w:rFonts w:ascii="Times New Roman" w:hAnsi="Times New Roman" w:cs="Times New Roman"/>
          <w:sz w:val="24"/>
          <w:szCs w:val="24"/>
        </w:rPr>
      </w:pPr>
      <w:r w:rsidRPr="004C6250">
        <w:rPr>
          <w:rFonts w:ascii="Times New Roman" w:hAnsi="Times New Roman" w:cs="Times New Roman"/>
          <w:i/>
          <w:sz w:val="24"/>
          <w:szCs w:val="24"/>
        </w:rPr>
        <w:tab/>
        <w:t xml:space="preserve">16, </w:t>
      </w:r>
      <w:r w:rsidRPr="004C6250">
        <w:rPr>
          <w:rFonts w:ascii="Times New Roman" w:hAnsi="Times New Roman" w:cs="Times New Roman"/>
          <w:sz w:val="24"/>
          <w:szCs w:val="24"/>
        </w:rPr>
        <w:t>236-247.</w:t>
      </w:r>
    </w:p>
    <w:p w:rsidR="00D618AB" w:rsidRDefault="00D618AB" w:rsidP="00D618AB">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National community of practice on transition (n.d.).  </w:t>
      </w:r>
      <w:r>
        <w:rPr>
          <w:rFonts w:ascii="Times New Roman" w:hAnsi="Times New Roman" w:cs="Times New Roman"/>
          <w:i/>
          <w:sz w:val="24"/>
          <w:szCs w:val="24"/>
        </w:rPr>
        <w:t xml:space="preserve">SharedWork.org. </w:t>
      </w:r>
      <w:r>
        <w:rPr>
          <w:rFonts w:ascii="Times New Roman" w:hAnsi="Times New Roman" w:cs="Times New Roman"/>
          <w:sz w:val="24"/>
          <w:szCs w:val="24"/>
        </w:rPr>
        <w:t>Retrieved from</w:t>
      </w:r>
    </w:p>
    <w:p w:rsidR="00D618AB" w:rsidRDefault="00D618AB" w:rsidP="00D618AB">
      <w:pPr>
        <w:spacing w:after="0" w:line="480" w:lineRule="auto"/>
        <w:rPr>
          <w:rFonts w:ascii="Times New Roman" w:hAnsi="Times New Roman" w:cs="Times New Roman"/>
          <w:sz w:val="24"/>
          <w:szCs w:val="24"/>
        </w:rPr>
      </w:pPr>
      <w:r>
        <w:rPr>
          <w:rFonts w:ascii="Times New Roman" w:hAnsi="Times New Roman" w:cs="Times New Roman"/>
          <w:sz w:val="24"/>
          <w:szCs w:val="24"/>
        </w:rPr>
        <w:tab/>
      </w:r>
      <w:hyperlink r:id="rId8" w:history="1">
        <w:r w:rsidRPr="008C3682">
          <w:rPr>
            <w:rStyle w:val="Hyperlink"/>
            <w:rFonts w:ascii="Times New Roman" w:hAnsi="Times New Roman" w:cs="Times New Roman"/>
            <w:sz w:val="24"/>
            <w:szCs w:val="24"/>
          </w:rPr>
          <w:t>http://www.sharedwork.org/community/16499</w:t>
        </w:r>
      </w:hyperlink>
    </w:p>
    <w:p w:rsidR="00D618AB" w:rsidRPr="00CD4778" w:rsidRDefault="00D618AB" w:rsidP="00D618AB">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National Policy Board for Educational Administration (2002a). </w:t>
      </w:r>
      <w:r w:rsidRPr="003B61C3">
        <w:rPr>
          <w:rFonts w:ascii="Times New Roman" w:hAnsi="Times New Roman" w:cs="Times New Roman"/>
          <w:sz w:val="24"/>
          <w:szCs w:val="24"/>
        </w:rPr>
        <w:t xml:space="preserve">Instructions to implement </w:t>
      </w:r>
      <w:r>
        <w:rPr>
          <w:rFonts w:ascii="Times New Roman" w:hAnsi="Times New Roman" w:cs="Times New Roman"/>
          <w:sz w:val="24"/>
          <w:szCs w:val="24"/>
        </w:rPr>
        <w:tab/>
      </w:r>
      <w:r w:rsidRPr="003B61C3">
        <w:rPr>
          <w:rFonts w:ascii="Times New Roman" w:hAnsi="Times New Roman" w:cs="Times New Roman"/>
          <w:sz w:val="24"/>
          <w:szCs w:val="24"/>
        </w:rPr>
        <w:t xml:space="preserve">standards for advanced programs in educational leadership for principals, superintendents, </w:t>
      </w:r>
      <w:r>
        <w:rPr>
          <w:rFonts w:ascii="Times New Roman" w:hAnsi="Times New Roman" w:cs="Times New Roman"/>
          <w:sz w:val="24"/>
          <w:szCs w:val="24"/>
        </w:rPr>
        <w:tab/>
      </w:r>
      <w:r w:rsidRPr="003B61C3">
        <w:rPr>
          <w:rFonts w:ascii="Times New Roman" w:hAnsi="Times New Roman" w:cs="Times New Roman"/>
          <w:sz w:val="24"/>
          <w:szCs w:val="24"/>
        </w:rPr>
        <w:t>curriculum directors, and supervisors. Retrieved from</w:t>
      </w:r>
    </w:p>
    <w:p w:rsidR="00D618AB" w:rsidRDefault="00D618AB" w:rsidP="00D618AB">
      <w:pPr>
        <w:spacing w:after="0" w:line="480" w:lineRule="auto"/>
        <w:rPr>
          <w:rFonts w:ascii="Times New Roman" w:hAnsi="Times New Roman" w:cs="Times New Roman"/>
          <w:sz w:val="24"/>
          <w:szCs w:val="24"/>
        </w:rPr>
      </w:pPr>
      <w:r w:rsidRPr="003B61C3">
        <w:rPr>
          <w:rFonts w:ascii="Times New Roman" w:hAnsi="Times New Roman" w:cs="Times New Roman"/>
          <w:sz w:val="24"/>
          <w:szCs w:val="24"/>
        </w:rPr>
        <w:tab/>
      </w:r>
      <w:hyperlink r:id="rId9" w:history="1">
        <w:r w:rsidRPr="008C3682">
          <w:rPr>
            <w:rStyle w:val="Hyperlink"/>
            <w:rFonts w:ascii="Times New Roman" w:hAnsi="Times New Roman" w:cs="Times New Roman"/>
            <w:sz w:val="24"/>
            <w:szCs w:val="24"/>
          </w:rPr>
          <w:t>http://www.ncate.org/institutions/programStandards.asp?ch=90</w:t>
        </w:r>
      </w:hyperlink>
    </w:p>
    <w:p w:rsidR="00D618AB" w:rsidRDefault="00D618AB" w:rsidP="00D618AB">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National Policy Board for Educational Administration (2002b). Standards for advanced </w:t>
      </w:r>
      <w:r>
        <w:rPr>
          <w:rFonts w:ascii="Times New Roman" w:hAnsi="Times New Roman" w:cs="Times New Roman"/>
          <w:sz w:val="24"/>
          <w:szCs w:val="24"/>
        </w:rPr>
        <w:tab/>
        <w:t xml:space="preserve">programs in educational leadership.  Retrieved from  </w:t>
      </w:r>
      <w:r>
        <w:rPr>
          <w:rFonts w:ascii="Times New Roman" w:hAnsi="Times New Roman" w:cs="Times New Roman"/>
          <w:sz w:val="24"/>
          <w:szCs w:val="24"/>
        </w:rPr>
        <w:tab/>
      </w:r>
      <w:hyperlink r:id="rId10" w:history="1">
        <w:r w:rsidRPr="008C3682">
          <w:rPr>
            <w:rStyle w:val="Hyperlink"/>
            <w:rFonts w:ascii="Times New Roman" w:hAnsi="Times New Roman" w:cs="Times New Roman"/>
            <w:sz w:val="24"/>
            <w:szCs w:val="24"/>
          </w:rPr>
          <w:t>http://www.npbea.org/ELCC/ELCCStandards%20_5-02.pdf</w:t>
        </w:r>
      </w:hyperlink>
    </w:p>
    <w:p w:rsidR="00D618AB" w:rsidRPr="009B4543" w:rsidRDefault="00D618AB" w:rsidP="00D618AB">
      <w:pPr>
        <w:spacing w:after="0" w:line="480" w:lineRule="auto"/>
        <w:rPr>
          <w:rFonts w:ascii="Times New Roman" w:hAnsi="Times New Roman" w:cs="Times New Roman"/>
          <w:sz w:val="24"/>
          <w:szCs w:val="24"/>
        </w:rPr>
      </w:pPr>
      <w:r w:rsidRPr="009B4543">
        <w:rPr>
          <w:rFonts w:ascii="Times New Roman" w:hAnsi="Times New Roman" w:cs="Times New Roman"/>
          <w:sz w:val="24"/>
          <w:szCs w:val="24"/>
        </w:rPr>
        <w:lastRenderedPageBreak/>
        <w:t>Russel, M., Hoffmann, T., &amp; Higgins, J. (2009).  NimbleTools: A universally designed test</w:t>
      </w:r>
    </w:p>
    <w:p w:rsidR="00D618AB" w:rsidRPr="009B4543" w:rsidRDefault="00D618AB" w:rsidP="00D618AB">
      <w:pPr>
        <w:spacing w:after="0" w:line="480" w:lineRule="auto"/>
        <w:rPr>
          <w:rFonts w:ascii="Times New Roman" w:hAnsi="Times New Roman" w:cs="Times New Roman"/>
          <w:sz w:val="24"/>
          <w:szCs w:val="24"/>
        </w:rPr>
      </w:pPr>
      <w:r w:rsidRPr="009B4543">
        <w:rPr>
          <w:rFonts w:ascii="Times New Roman" w:hAnsi="Times New Roman" w:cs="Times New Roman"/>
          <w:sz w:val="24"/>
          <w:szCs w:val="24"/>
        </w:rPr>
        <w:tab/>
        <w:t xml:space="preserve">delivery system.  </w:t>
      </w:r>
      <w:r w:rsidRPr="009B4543">
        <w:rPr>
          <w:rFonts w:ascii="Times New Roman" w:hAnsi="Times New Roman" w:cs="Times New Roman"/>
          <w:i/>
          <w:sz w:val="24"/>
          <w:szCs w:val="24"/>
        </w:rPr>
        <w:t xml:space="preserve">TEACHING Exceptional Children, 42, </w:t>
      </w:r>
      <w:r w:rsidRPr="009B4543">
        <w:rPr>
          <w:rFonts w:ascii="Times New Roman" w:hAnsi="Times New Roman" w:cs="Times New Roman"/>
          <w:sz w:val="24"/>
          <w:szCs w:val="24"/>
        </w:rPr>
        <w:t>6-12.</w:t>
      </w:r>
    </w:p>
    <w:p w:rsidR="00D618AB" w:rsidRPr="00B85174" w:rsidRDefault="00D618AB" w:rsidP="00D618AB">
      <w:pPr>
        <w:spacing w:after="0" w:line="480" w:lineRule="auto"/>
        <w:rPr>
          <w:rFonts w:ascii="Times New Roman" w:hAnsi="Times New Roman" w:cs="Times New Roman"/>
          <w:sz w:val="24"/>
          <w:szCs w:val="24"/>
        </w:rPr>
      </w:pPr>
      <w:r w:rsidRPr="00B85174">
        <w:rPr>
          <w:rFonts w:ascii="Times New Roman" w:hAnsi="Times New Roman" w:cs="Times New Roman"/>
          <w:sz w:val="24"/>
          <w:szCs w:val="24"/>
        </w:rPr>
        <w:t>Test, D.W., Fowler, C.H.,  Richter, S.M, White, J., Mazzotti, V., Walker, A.R…Kortering, L.</w:t>
      </w:r>
    </w:p>
    <w:p w:rsidR="00D618AB" w:rsidRPr="00B85174" w:rsidRDefault="00D618AB" w:rsidP="00D618AB">
      <w:pPr>
        <w:spacing w:after="0" w:line="480" w:lineRule="auto"/>
        <w:rPr>
          <w:rFonts w:ascii="Times New Roman" w:hAnsi="Times New Roman" w:cs="Times New Roman"/>
          <w:i/>
          <w:sz w:val="24"/>
          <w:szCs w:val="24"/>
        </w:rPr>
      </w:pPr>
      <w:r w:rsidRPr="00B85174">
        <w:rPr>
          <w:rFonts w:ascii="Times New Roman" w:hAnsi="Times New Roman" w:cs="Times New Roman"/>
          <w:sz w:val="24"/>
          <w:szCs w:val="24"/>
        </w:rPr>
        <w:tab/>
        <w:t xml:space="preserve">(2009).  Evidence-based practices in secondary transition.  </w:t>
      </w:r>
      <w:r w:rsidRPr="00B85174">
        <w:rPr>
          <w:rFonts w:ascii="Times New Roman" w:hAnsi="Times New Roman" w:cs="Times New Roman"/>
          <w:i/>
          <w:sz w:val="24"/>
          <w:szCs w:val="24"/>
        </w:rPr>
        <w:t>Career Development for</w:t>
      </w:r>
    </w:p>
    <w:p w:rsidR="00D618AB" w:rsidRPr="00B85174" w:rsidRDefault="00D618AB" w:rsidP="00D618AB">
      <w:pPr>
        <w:spacing w:after="0" w:line="480" w:lineRule="auto"/>
        <w:rPr>
          <w:rFonts w:ascii="Times New Roman" w:hAnsi="Times New Roman" w:cs="Times New Roman"/>
          <w:sz w:val="24"/>
          <w:szCs w:val="24"/>
        </w:rPr>
      </w:pPr>
      <w:r w:rsidRPr="00B85174">
        <w:rPr>
          <w:rFonts w:ascii="Times New Roman" w:hAnsi="Times New Roman" w:cs="Times New Roman"/>
          <w:i/>
          <w:sz w:val="24"/>
          <w:szCs w:val="24"/>
        </w:rPr>
        <w:tab/>
        <w:t>Exceptional Individuals, 32,</w:t>
      </w:r>
      <w:r w:rsidRPr="00B85174">
        <w:rPr>
          <w:rFonts w:ascii="Times New Roman" w:hAnsi="Times New Roman" w:cs="Times New Roman"/>
          <w:sz w:val="24"/>
          <w:szCs w:val="24"/>
        </w:rPr>
        <w:t xml:space="preserve"> 115-138. </w:t>
      </w:r>
    </w:p>
    <w:p w:rsidR="00D618AB" w:rsidRDefault="00D618AB" w:rsidP="00D618AB">
      <w:pPr>
        <w:spacing w:after="0" w:line="480" w:lineRule="auto"/>
        <w:rPr>
          <w:rFonts w:ascii="Times New Roman" w:hAnsi="Times New Roman" w:cs="Times New Roman"/>
          <w:sz w:val="24"/>
          <w:szCs w:val="24"/>
        </w:rPr>
      </w:pPr>
      <w:r>
        <w:rPr>
          <w:rFonts w:ascii="Times New Roman" w:hAnsi="Times New Roman" w:cs="Times New Roman"/>
          <w:sz w:val="24"/>
          <w:szCs w:val="24"/>
        </w:rPr>
        <w:t>Test, D.W., Fowler, C.H., White, J., Richter, S., &amp; Walker, A. (2009). Evidence-based secondary</w:t>
      </w:r>
    </w:p>
    <w:p w:rsidR="00D618AB" w:rsidRDefault="00D618AB" w:rsidP="00D618AB">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transition practices for enhancing school completion.  </w:t>
      </w:r>
      <w:r>
        <w:rPr>
          <w:rFonts w:ascii="Times New Roman" w:hAnsi="Times New Roman" w:cs="Times New Roman"/>
          <w:i/>
          <w:sz w:val="24"/>
          <w:szCs w:val="24"/>
        </w:rPr>
        <w:t xml:space="preserve">Exceptionality, 17, </w:t>
      </w:r>
      <w:r>
        <w:rPr>
          <w:rFonts w:ascii="Times New Roman" w:hAnsi="Times New Roman" w:cs="Times New Roman"/>
          <w:sz w:val="24"/>
          <w:szCs w:val="24"/>
        </w:rPr>
        <w:t>16-29. doi:</w:t>
      </w:r>
    </w:p>
    <w:p w:rsidR="00D618AB" w:rsidRDefault="00D618AB" w:rsidP="00D618AB">
      <w:pPr>
        <w:spacing w:after="0" w:line="480" w:lineRule="auto"/>
        <w:rPr>
          <w:rFonts w:ascii="Times New Roman" w:hAnsi="Times New Roman" w:cs="Times New Roman"/>
          <w:sz w:val="24"/>
          <w:szCs w:val="24"/>
        </w:rPr>
      </w:pPr>
      <w:r>
        <w:rPr>
          <w:rFonts w:ascii="Times New Roman" w:hAnsi="Times New Roman" w:cs="Times New Roman"/>
          <w:sz w:val="24"/>
          <w:szCs w:val="24"/>
        </w:rPr>
        <w:tab/>
        <w:t>10.1080/09362830802590144</w:t>
      </w:r>
    </w:p>
    <w:p w:rsidR="00D618AB" w:rsidRDefault="00D618AB" w:rsidP="00D618AB">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Zider, S.J., &amp; Gold, M.W. (1981).  Behind the wheel training for individuals labeled moderately </w:t>
      </w:r>
    </w:p>
    <w:p w:rsidR="00D618AB" w:rsidRPr="001A09F2" w:rsidRDefault="00D618AB" w:rsidP="00D618AB">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retarded.  </w:t>
      </w:r>
      <w:r>
        <w:rPr>
          <w:rFonts w:ascii="Times New Roman" w:hAnsi="Times New Roman" w:cs="Times New Roman"/>
          <w:i/>
          <w:sz w:val="24"/>
          <w:szCs w:val="24"/>
        </w:rPr>
        <w:t xml:space="preserve">Exceptional Children, 47, </w:t>
      </w:r>
      <w:r>
        <w:rPr>
          <w:rFonts w:ascii="Times New Roman" w:hAnsi="Times New Roman" w:cs="Times New Roman"/>
          <w:sz w:val="24"/>
          <w:szCs w:val="24"/>
        </w:rPr>
        <w:t>632-639.</w:t>
      </w:r>
    </w:p>
    <w:p w:rsidR="00B05EAB" w:rsidRPr="00172153" w:rsidRDefault="00B05EAB" w:rsidP="00172153">
      <w:pPr>
        <w:spacing w:after="0" w:line="480" w:lineRule="auto"/>
        <w:jc w:val="center"/>
        <w:rPr>
          <w:rFonts w:ascii="Times New Roman" w:hAnsi="Times New Roman" w:cs="Times New Roman"/>
          <w:b/>
          <w:sz w:val="24"/>
          <w:szCs w:val="24"/>
        </w:rPr>
      </w:pPr>
    </w:p>
    <w:p w:rsidR="008169D1" w:rsidRDefault="008169D1" w:rsidP="008169D1">
      <w:pPr>
        <w:spacing w:after="0" w:line="480" w:lineRule="auto"/>
        <w:rPr>
          <w:rFonts w:ascii="Times New Roman" w:hAnsi="Times New Roman" w:cs="Times New Roman"/>
          <w:b/>
          <w:sz w:val="24"/>
          <w:szCs w:val="24"/>
        </w:rPr>
      </w:pPr>
    </w:p>
    <w:p w:rsidR="000A2966" w:rsidRDefault="000A2966" w:rsidP="000A296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0A2966" w:rsidRPr="000A2966" w:rsidRDefault="000A2966" w:rsidP="000A2966">
      <w:pPr>
        <w:spacing w:after="0" w:line="480" w:lineRule="auto"/>
        <w:jc w:val="center"/>
        <w:rPr>
          <w:rFonts w:ascii="Times New Roman" w:hAnsi="Times New Roman" w:cs="Times New Roman"/>
          <w:b/>
          <w:sz w:val="24"/>
          <w:szCs w:val="24"/>
        </w:rPr>
      </w:pPr>
    </w:p>
    <w:p w:rsidR="00CF03D3" w:rsidRDefault="00CF03D3" w:rsidP="006137A5">
      <w:pPr>
        <w:spacing w:after="0" w:line="480" w:lineRule="auto"/>
        <w:rPr>
          <w:rFonts w:ascii="Times New Roman" w:hAnsi="Times New Roman" w:cs="Times New Roman"/>
          <w:sz w:val="24"/>
          <w:szCs w:val="24"/>
        </w:rPr>
      </w:pPr>
      <w:r>
        <w:rPr>
          <w:rFonts w:ascii="Times New Roman" w:hAnsi="Times New Roman" w:cs="Times New Roman"/>
          <w:sz w:val="24"/>
          <w:szCs w:val="24"/>
        </w:rPr>
        <w:tab/>
      </w:r>
    </w:p>
    <w:p w:rsidR="00CF03D3" w:rsidRDefault="00CF03D3" w:rsidP="006137A5">
      <w:pPr>
        <w:spacing w:after="0" w:line="480" w:lineRule="auto"/>
        <w:rPr>
          <w:rFonts w:ascii="Times New Roman" w:hAnsi="Times New Roman" w:cs="Times New Roman"/>
          <w:sz w:val="24"/>
          <w:szCs w:val="24"/>
        </w:rPr>
      </w:pPr>
      <w:r>
        <w:rPr>
          <w:rFonts w:ascii="Times New Roman" w:hAnsi="Times New Roman" w:cs="Times New Roman"/>
          <w:sz w:val="24"/>
          <w:szCs w:val="24"/>
        </w:rPr>
        <w:tab/>
      </w:r>
    </w:p>
    <w:p w:rsidR="00A91B05" w:rsidRDefault="00CF03D3" w:rsidP="006137A5">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FC04DC">
        <w:rPr>
          <w:rFonts w:ascii="Times New Roman" w:hAnsi="Times New Roman" w:cs="Times New Roman"/>
          <w:sz w:val="24"/>
          <w:szCs w:val="24"/>
        </w:rPr>
        <w:t xml:space="preserve"> </w:t>
      </w:r>
    </w:p>
    <w:p w:rsidR="00A91B05" w:rsidRDefault="00A91B05" w:rsidP="006137A5">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 </w:t>
      </w:r>
    </w:p>
    <w:p w:rsidR="0060260C" w:rsidRPr="0060260C" w:rsidRDefault="00A91B05" w:rsidP="006137A5">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B1261B">
        <w:rPr>
          <w:rFonts w:ascii="Times New Roman" w:hAnsi="Times New Roman" w:cs="Times New Roman"/>
          <w:sz w:val="24"/>
          <w:szCs w:val="24"/>
        </w:rPr>
        <w:t xml:space="preserve"> </w:t>
      </w:r>
    </w:p>
    <w:p w:rsidR="006D56D1" w:rsidRPr="006D56D1" w:rsidRDefault="006D56D1" w:rsidP="006D56D1">
      <w:pPr>
        <w:spacing w:line="480" w:lineRule="auto"/>
        <w:rPr>
          <w:rFonts w:ascii="Times New Roman" w:hAnsi="Times New Roman" w:cs="Times New Roman"/>
          <w:sz w:val="24"/>
          <w:szCs w:val="24"/>
        </w:rPr>
      </w:pPr>
    </w:p>
    <w:sectPr w:rsidR="006D56D1" w:rsidRPr="006D56D1" w:rsidSect="00977827">
      <w:head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268A" w:rsidRDefault="002E268A" w:rsidP="008D3DF3">
      <w:pPr>
        <w:spacing w:after="0" w:line="240" w:lineRule="auto"/>
      </w:pPr>
      <w:r>
        <w:separator/>
      </w:r>
    </w:p>
  </w:endnote>
  <w:endnote w:type="continuationSeparator" w:id="0">
    <w:p w:rsidR="002E268A" w:rsidRDefault="002E268A" w:rsidP="008D3D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268A" w:rsidRDefault="002E268A" w:rsidP="008D3DF3">
      <w:pPr>
        <w:spacing w:after="0" w:line="240" w:lineRule="auto"/>
      </w:pPr>
      <w:r>
        <w:separator/>
      </w:r>
    </w:p>
  </w:footnote>
  <w:footnote w:type="continuationSeparator" w:id="0">
    <w:p w:rsidR="002E268A" w:rsidRDefault="002E268A" w:rsidP="008D3D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7D3" w:rsidRDefault="008157D3" w:rsidP="005E6669">
    <w:pPr>
      <w:pStyle w:val="Header"/>
    </w:pPr>
    <w:r>
      <w:rPr>
        <w:rFonts w:ascii="Times New Roman" w:hAnsi="Times New Roman" w:cs="Times New Roman"/>
        <w:sz w:val="24"/>
        <w:szCs w:val="24"/>
      </w:rPr>
      <w:t xml:space="preserve">Running head:  TO DRIVE OR NOT TO DRIVE                                                                       </w:t>
    </w:r>
    <w:sdt>
      <w:sdtPr>
        <w:id w:val="5718348"/>
        <w:docPartObj>
          <w:docPartGallery w:val="Page Numbers (Top of Page)"/>
          <w:docPartUnique/>
        </w:docPartObj>
      </w:sdtPr>
      <w:sdtContent>
        <w:fldSimple w:instr=" PAGE   \* MERGEFORMAT ">
          <w:r w:rsidR="009F26A9">
            <w:rPr>
              <w:noProof/>
            </w:rPr>
            <w:t>12</w:t>
          </w:r>
        </w:fldSimple>
      </w:sdtContent>
    </w:sdt>
  </w:p>
  <w:p w:rsidR="008157D3" w:rsidRDefault="008157D3" w:rsidP="008D3DF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D34A8"/>
    <w:multiLevelType w:val="hybridMultilevel"/>
    <w:tmpl w:val="7FC6755A"/>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5362"/>
  </w:hdrShapeDefaults>
  <w:footnotePr>
    <w:footnote w:id="-1"/>
    <w:footnote w:id="0"/>
  </w:footnotePr>
  <w:endnotePr>
    <w:endnote w:id="-1"/>
    <w:endnote w:id="0"/>
  </w:endnotePr>
  <w:compat>
    <w:useFELayout/>
  </w:compat>
  <w:rsids>
    <w:rsidRoot w:val="008D3DF3"/>
    <w:rsid w:val="0004602E"/>
    <w:rsid w:val="00046111"/>
    <w:rsid w:val="00055E8D"/>
    <w:rsid w:val="000576A6"/>
    <w:rsid w:val="000635DC"/>
    <w:rsid w:val="000A2966"/>
    <w:rsid w:val="000D7A91"/>
    <w:rsid w:val="00110906"/>
    <w:rsid w:val="0012231A"/>
    <w:rsid w:val="00134627"/>
    <w:rsid w:val="00152D4D"/>
    <w:rsid w:val="00172153"/>
    <w:rsid w:val="001915F9"/>
    <w:rsid w:val="001A6DBC"/>
    <w:rsid w:val="001B1922"/>
    <w:rsid w:val="00202F89"/>
    <w:rsid w:val="00222442"/>
    <w:rsid w:val="00230E98"/>
    <w:rsid w:val="00275A36"/>
    <w:rsid w:val="002A6E1A"/>
    <w:rsid w:val="002E268A"/>
    <w:rsid w:val="00334E88"/>
    <w:rsid w:val="0034066F"/>
    <w:rsid w:val="00346B1B"/>
    <w:rsid w:val="003A7EE4"/>
    <w:rsid w:val="004A1C5A"/>
    <w:rsid w:val="004A5145"/>
    <w:rsid w:val="00510D34"/>
    <w:rsid w:val="005326AB"/>
    <w:rsid w:val="00572121"/>
    <w:rsid w:val="005B452D"/>
    <w:rsid w:val="005E6669"/>
    <w:rsid w:val="0060260C"/>
    <w:rsid w:val="006137A5"/>
    <w:rsid w:val="0065173C"/>
    <w:rsid w:val="006D56D1"/>
    <w:rsid w:val="00757DC9"/>
    <w:rsid w:val="0079344A"/>
    <w:rsid w:val="007E05BF"/>
    <w:rsid w:val="008157D3"/>
    <w:rsid w:val="008169D1"/>
    <w:rsid w:val="008314D9"/>
    <w:rsid w:val="008450EF"/>
    <w:rsid w:val="008D3DF3"/>
    <w:rsid w:val="008E213E"/>
    <w:rsid w:val="009179D1"/>
    <w:rsid w:val="00977827"/>
    <w:rsid w:val="00995D6A"/>
    <w:rsid w:val="009A1991"/>
    <w:rsid w:val="009F26A9"/>
    <w:rsid w:val="009F7F1C"/>
    <w:rsid w:val="00A57FEF"/>
    <w:rsid w:val="00A67372"/>
    <w:rsid w:val="00A90678"/>
    <w:rsid w:val="00A91B05"/>
    <w:rsid w:val="00B05EAB"/>
    <w:rsid w:val="00B1261B"/>
    <w:rsid w:val="00B826FB"/>
    <w:rsid w:val="00BB477E"/>
    <w:rsid w:val="00BC379A"/>
    <w:rsid w:val="00BE3FA1"/>
    <w:rsid w:val="00C20F60"/>
    <w:rsid w:val="00C401B2"/>
    <w:rsid w:val="00C538EE"/>
    <w:rsid w:val="00C74678"/>
    <w:rsid w:val="00CD7500"/>
    <w:rsid w:val="00CE2374"/>
    <w:rsid w:val="00CF03D3"/>
    <w:rsid w:val="00D10E00"/>
    <w:rsid w:val="00D35630"/>
    <w:rsid w:val="00D618AB"/>
    <w:rsid w:val="00E2013A"/>
    <w:rsid w:val="00E2401B"/>
    <w:rsid w:val="00E43F7C"/>
    <w:rsid w:val="00E475AD"/>
    <w:rsid w:val="00E57404"/>
    <w:rsid w:val="00EC5D91"/>
    <w:rsid w:val="00EF63F4"/>
    <w:rsid w:val="00F15DA2"/>
    <w:rsid w:val="00F5782C"/>
    <w:rsid w:val="00FC04DC"/>
    <w:rsid w:val="00FD651D"/>
    <w:rsid w:val="00FE6742"/>
    <w:rsid w:val="00FF3D1F"/>
    <w:rsid w:val="00FF460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827"/>
  </w:style>
  <w:style w:type="paragraph" w:styleId="Heading1">
    <w:name w:val="heading 1"/>
    <w:basedOn w:val="Normal"/>
    <w:next w:val="Normal"/>
    <w:link w:val="Heading1Char"/>
    <w:uiPriority w:val="9"/>
    <w:qFormat/>
    <w:rsid w:val="00B05E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D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DF3"/>
  </w:style>
  <w:style w:type="paragraph" w:styleId="Footer">
    <w:name w:val="footer"/>
    <w:basedOn w:val="Normal"/>
    <w:link w:val="FooterChar"/>
    <w:uiPriority w:val="99"/>
    <w:semiHidden/>
    <w:unhideWhenUsed/>
    <w:rsid w:val="008D3DF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D3DF3"/>
  </w:style>
  <w:style w:type="paragraph" w:styleId="BalloonText">
    <w:name w:val="Balloon Text"/>
    <w:basedOn w:val="Normal"/>
    <w:link w:val="BalloonTextChar"/>
    <w:uiPriority w:val="99"/>
    <w:semiHidden/>
    <w:unhideWhenUsed/>
    <w:rsid w:val="008D3D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3DF3"/>
    <w:rPr>
      <w:rFonts w:ascii="Tahoma" w:hAnsi="Tahoma" w:cs="Tahoma"/>
      <w:sz w:val="16"/>
      <w:szCs w:val="16"/>
    </w:rPr>
  </w:style>
  <w:style w:type="character" w:customStyle="1" w:styleId="Heading1Char">
    <w:name w:val="Heading 1 Char"/>
    <w:basedOn w:val="DefaultParagraphFont"/>
    <w:link w:val="Heading1"/>
    <w:uiPriority w:val="9"/>
    <w:rsid w:val="00B05EA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D7500"/>
    <w:pPr>
      <w:ind w:left="720"/>
      <w:contextualSpacing/>
    </w:pPr>
  </w:style>
  <w:style w:type="character" w:styleId="Hyperlink">
    <w:name w:val="Hyperlink"/>
    <w:basedOn w:val="DefaultParagraphFont"/>
    <w:uiPriority w:val="99"/>
    <w:unhideWhenUsed/>
    <w:rsid w:val="00D618AB"/>
    <w:rPr>
      <w:color w:val="0000FF" w:themeColor="hyperlink"/>
      <w:u w:val="single"/>
    </w:rPr>
  </w:style>
  <w:style w:type="character" w:styleId="FollowedHyperlink">
    <w:name w:val="FollowedHyperlink"/>
    <w:basedOn w:val="DefaultParagraphFont"/>
    <w:uiPriority w:val="99"/>
    <w:semiHidden/>
    <w:unhideWhenUsed/>
    <w:rsid w:val="00D618A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80037392">
      <w:bodyDiv w:val="1"/>
      <w:marLeft w:val="0"/>
      <w:marRight w:val="0"/>
      <w:marTop w:val="0"/>
      <w:marBottom w:val="0"/>
      <w:divBdr>
        <w:top w:val="none" w:sz="0" w:space="0" w:color="auto"/>
        <w:left w:val="none" w:sz="0" w:space="0" w:color="auto"/>
        <w:bottom w:val="none" w:sz="0" w:space="0" w:color="auto"/>
        <w:right w:val="none" w:sz="0" w:space="0" w:color="auto"/>
      </w:divBdr>
    </w:div>
    <w:div w:id="48577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haredwork.org/community/1649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adnet.org/tad_tool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npbea.org/ELCC/ELCCStandards%20_5-02.pdf" TargetMode="External"/><Relationship Id="rId4" Type="http://schemas.openxmlformats.org/officeDocument/2006/relationships/webSettings" Target="webSettings.xml"/><Relationship Id="rId9" Type="http://schemas.openxmlformats.org/officeDocument/2006/relationships/hyperlink" Target="http://www.ncate.org/institutions/programStandards.asp?ch=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13</Pages>
  <Words>3012</Words>
  <Characters>17173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Michaud</dc:creator>
  <cp:lastModifiedBy>Kim Michaud</cp:lastModifiedBy>
  <cp:revision>2</cp:revision>
  <dcterms:created xsi:type="dcterms:W3CDTF">2009-12-16T13:52:00Z</dcterms:created>
  <dcterms:modified xsi:type="dcterms:W3CDTF">2009-12-16T13:52:00Z</dcterms:modified>
</cp:coreProperties>
</file>