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D9A" w:rsidRPr="00375D9A" w:rsidRDefault="00375D9A">
      <w:pPr>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rPr>
          <w:rFonts w:ascii="Times New Roman" w:hAnsi="Times New Roman" w:cs="Times New Roman"/>
          <w:sz w:val="24"/>
          <w:szCs w:val="24"/>
        </w:rPr>
      </w:pPr>
    </w:p>
    <w:p w:rsidR="00375D9A" w:rsidRPr="003F0C5A" w:rsidRDefault="00375D9A" w:rsidP="00375D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Individual Case Study</w:t>
      </w:r>
    </w:p>
    <w:p w:rsidR="00375D9A" w:rsidRPr="003F0C5A" w:rsidRDefault="00375D9A" w:rsidP="00375D9A">
      <w:pPr>
        <w:spacing w:after="0" w:line="240" w:lineRule="auto"/>
        <w:jc w:val="center"/>
        <w:rPr>
          <w:rFonts w:ascii="Times New Roman" w:hAnsi="Times New Roman" w:cs="Times New Roman"/>
          <w:sz w:val="24"/>
          <w:szCs w:val="24"/>
        </w:rPr>
      </w:pPr>
    </w:p>
    <w:p w:rsidR="00375D9A" w:rsidRPr="003F0C5A" w:rsidRDefault="00375D9A" w:rsidP="00375D9A">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Ernest Solar</w:t>
      </w:r>
    </w:p>
    <w:p w:rsidR="00375D9A" w:rsidRPr="003F0C5A" w:rsidRDefault="00375D9A" w:rsidP="00375D9A">
      <w:pPr>
        <w:spacing w:after="0" w:line="240" w:lineRule="auto"/>
        <w:jc w:val="center"/>
        <w:rPr>
          <w:rFonts w:ascii="Times New Roman" w:hAnsi="Times New Roman" w:cs="Times New Roman"/>
          <w:sz w:val="24"/>
          <w:szCs w:val="24"/>
        </w:rPr>
      </w:pPr>
    </w:p>
    <w:p w:rsidR="00375D9A" w:rsidRPr="003F0C5A" w:rsidRDefault="00375D9A" w:rsidP="00375D9A">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George Mason University</w:t>
      </w:r>
    </w:p>
    <w:p w:rsidR="00375D9A" w:rsidRPr="003F0C5A" w:rsidRDefault="00375D9A" w:rsidP="00375D9A">
      <w:pPr>
        <w:spacing w:after="0" w:line="240" w:lineRule="auto"/>
        <w:jc w:val="center"/>
        <w:rPr>
          <w:rFonts w:ascii="Times New Roman" w:hAnsi="Times New Roman" w:cs="Times New Roman"/>
          <w:sz w:val="24"/>
          <w:szCs w:val="24"/>
        </w:rPr>
      </w:pPr>
    </w:p>
    <w:p w:rsidR="00375D9A" w:rsidRPr="003F0C5A" w:rsidRDefault="00375D9A" w:rsidP="00375D9A">
      <w:pPr>
        <w:spacing w:after="0" w:line="240" w:lineRule="auto"/>
        <w:jc w:val="center"/>
        <w:rPr>
          <w:rFonts w:ascii="Times New Roman" w:hAnsi="Times New Roman" w:cs="Times New Roman"/>
          <w:sz w:val="24"/>
          <w:szCs w:val="24"/>
        </w:rPr>
      </w:pPr>
      <w:r w:rsidRPr="003F0C5A">
        <w:rPr>
          <w:rFonts w:ascii="Times New Roman" w:hAnsi="Times New Roman" w:cs="Times New Roman"/>
          <w:sz w:val="24"/>
          <w:szCs w:val="24"/>
        </w:rPr>
        <w:t xml:space="preserve">Fall </w:t>
      </w:r>
      <w:r>
        <w:rPr>
          <w:rFonts w:ascii="Times New Roman" w:hAnsi="Times New Roman" w:cs="Times New Roman"/>
          <w:sz w:val="24"/>
          <w:szCs w:val="24"/>
        </w:rPr>
        <w:t>2010</w:t>
      </w:r>
    </w:p>
    <w:p w:rsidR="00375D9A" w:rsidRPr="003F0C5A" w:rsidRDefault="00375D9A" w:rsidP="00375D9A">
      <w:pPr>
        <w:spacing w:after="0" w:line="240" w:lineRule="auto"/>
        <w:rPr>
          <w:rFonts w:ascii="Times New Roman" w:hAnsi="Times New Roman" w:cs="Times New Roman"/>
          <w:sz w:val="24"/>
          <w:szCs w:val="24"/>
        </w:rPr>
      </w:pPr>
    </w:p>
    <w:p w:rsidR="00375D9A" w:rsidRDefault="00375D9A"/>
    <w:p w:rsidR="00375D9A" w:rsidRDefault="00375D9A"/>
    <w:p w:rsidR="00375D9A" w:rsidRDefault="00375D9A"/>
    <w:p w:rsidR="00375D9A" w:rsidRDefault="00375D9A"/>
    <w:p w:rsidR="00375D9A" w:rsidRDefault="00375D9A">
      <w:r>
        <w:br w:type="page"/>
      </w:r>
    </w:p>
    <w:p w:rsidR="00D81BDE" w:rsidRPr="0068657E" w:rsidRDefault="00C65718" w:rsidP="00651F7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Anne </w:t>
      </w:r>
      <w:proofErr w:type="spellStart"/>
      <w:r>
        <w:rPr>
          <w:rFonts w:ascii="Times New Roman" w:hAnsi="Times New Roman" w:cs="Times New Roman"/>
          <w:sz w:val="24"/>
          <w:szCs w:val="24"/>
        </w:rPr>
        <w:t>Ralos</w:t>
      </w:r>
      <w:proofErr w:type="spellEnd"/>
      <w:r>
        <w:rPr>
          <w:rFonts w:ascii="Times New Roman" w:hAnsi="Times New Roman" w:cs="Times New Roman"/>
          <w:sz w:val="24"/>
          <w:szCs w:val="24"/>
        </w:rPr>
        <w:t xml:space="preserve"> </w:t>
      </w:r>
      <w:r w:rsidR="001533A1" w:rsidRPr="0068657E">
        <w:rPr>
          <w:rFonts w:ascii="Times New Roman" w:hAnsi="Times New Roman" w:cs="Times New Roman"/>
          <w:sz w:val="24"/>
          <w:szCs w:val="24"/>
        </w:rPr>
        <w:t>High School (A</w:t>
      </w:r>
      <w:r>
        <w:rPr>
          <w:rFonts w:ascii="Times New Roman" w:hAnsi="Times New Roman" w:cs="Times New Roman"/>
          <w:sz w:val="24"/>
          <w:szCs w:val="24"/>
        </w:rPr>
        <w:t>R</w:t>
      </w:r>
      <w:r w:rsidR="001533A1" w:rsidRPr="0068657E">
        <w:rPr>
          <w:rFonts w:ascii="Times New Roman" w:hAnsi="Times New Roman" w:cs="Times New Roman"/>
          <w:sz w:val="24"/>
          <w:szCs w:val="24"/>
        </w:rPr>
        <w:t xml:space="preserve">HS) is located in a suburban community in the Mid-Atlantic region. </w:t>
      </w:r>
      <w:r w:rsidR="00F23152">
        <w:rPr>
          <w:rFonts w:ascii="Times New Roman" w:hAnsi="Times New Roman" w:cs="Times New Roman"/>
          <w:sz w:val="24"/>
          <w:szCs w:val="24"/>
        </w:rPr>
        <w:t xml:space="preserve"> </w:t>
      </w:r>
      <w:r w:rsidR="001533A1" w:rsidRPr="0068657E">
        <w:rPr>
          <w:rFonts w:ascii="Times New Roman" w:hAnsi="Times New Roman" w:cs="Times New Roman"/>
          <w:sz w:val="24"/>
          <w:szCs w:val="24"/>
        </w:rPr>
        <w:t>The school has been operational for over five years and continues to grow at an exceptionally high rate.  Originally, the school was designed to accommodate 1500 students; however, the school has grown to a student population of 1900 students, and projected to expand to 2100 students the following school year.  A</w:t>
      </w:r>
      <w:r>
        <w:rPr>
          <w:rFonts w:ascii="Times New Roman" w:hAnsi="Times New Roman" w:cs="Times New Roman"/>
          <w:sz w:val="24"/>
          <w:szCs w:val="24"/>
        </w:rPr>
        <w:t>R</w:t>
      </w:r>
      <w:r w:rsidR="001533A1" w:rsidRPr="0068657E">
        <w:rPr>
          <w:rFonts w:ascii="Times New Roman" w:hAnsi="Times New Roman" w:cs="Times New Roman"/>
          <w:sz w:val="24"/>
          <w:szCs w:val="24"/>
        </w:rPr>
        <w:t xml:space="preserve">HS currently </w:t>
      </w:r>
      <w:r w:rsidR="00F23152" w:rsidRPr="0068657E">
        <w:rPr>
          <w:rFonts w:ascii="Times New Roman" w:hAnsi="Times New Roman" w:cs="Times New Roman"/>
          <w:sz w:val="24"/>
          <w:szCs w:val="24"/>
        </w:rPr>
        <w:t>employs</w:t>
      </w:r>
      <w:r w:rsidR="00F23152">
        <w:rPr>
          <w:rFonts w:ascii="Times New Roman" w:hAnsi="Times New Roman" w:cs="Times New Roman"/>
          <w:sz w:val="24"/>
          <w:szCs w:val="24"/>
        </w:rPr>
        <w:t xml:space="preserve"> one p</w:t>
      </w:r>
      <w:r w:rsidR="001533A1" w:rsidRPr="0068657E">
        <w:rPr>
          <w:rFonts w:ascii="Times New Roman" w:hAnsi="Times New Roman" w:cs="Times New Roman"/>
          <w:sz w:val="24"/>
          <w:szCs w:val="24"/>
        </w:rPr>
        <w:t xml:space="preserve">rincipal, three </w:t>
      </w:r>
      <w:r w:rsidR="00F23152">
        <w:rPr>
          <w:rFonts w:ascii="Times New Roman" w:hAnsi="Times New Roman" w:cs="Times New Roman"/>
          <w:sz w:val="24"/>
          <w:szCs w:val="24"/>
        </w:rPr>
        <w:t>a</w:t>
      </w:r>
      <w:r w:rsidR="001533A1" w:rsidRPr="0068657E">
        <w:rPr>
          <w:rFonts w:ascii="Times New Roman" w:hAnsi="Times New Roman" w:cs="Times New Roman"/>
          <w:sz w:val="24"/>
          <w:szCs w:val="24"/>
        </w:rPr>
        <w:t xml:space="preserve">ssistant </w:t>
      </w:r>
      <w:r w:rsidR="00F23152">
        <w:rPr>
          <w:rFonts w:ascii="Times New Roman" w:hAnsi="Times New Roman" w:cs="Times New Roman"/>
          <w:sz w:val="24"/>
          <w:szCs w:val="24"/>
        </w:rPr>
        <w:t>p</w:t>
      </w:r>
      <w:r w:rsidR="001533A1" w:rsidRPr="0068657E">
        <w:rPr>
          <w:rFonts w:ascii="Times New Roman" w:hAnsi="Times New Roman" w:cs="Times New Roman"/>
          <w:sz w:val="24"/>
          <w:szCs w:val="24"/>
        </w:rPr>
        <w:t xml:space="preserve">rincipals, </w:t>
      </w:r>
      <w:r w:rsidR="00D81BDE" w:rsidRPr="0068657E">
        <w:rPr>
          <w:rFonts w:ascii="Times New Roman" w:hAnsi="Times New Roman" w:cs="Times New Roman"/>
          <w:sz w:val="24"/>
          <w:szCs w:val="24"/>
        </w:rPr>
        <w:t xml:space="preserve">six counselors, </w:t>
      </w:r>
      <w:r w:rsidR="001533A1" w:rsidRPr="0068657E">
        <w:rPr>
          <w:rFonts w:ascii="Times New Roman" w:hAnsi="Times New Roman" w:cs="Times New Roman"/>
          <w:sz w:val="24"/>
          <w:szCs w:val="24"/>
        </w:rPr>
        <w:t xml:space="preserve">105 general education teachers, 17 special education teachers, </w:t>
      </w:r>
      <w:r w:rsidR="00D81BDE" w:rsidRPr="0068657E">
        <w:rPr>
          <w:rFonts w:ascii="Times New Roman" w:hAnsi="Times New Roman" w:cs="Times New Roman"/>
          <w:sz w:val="24"/>
          <w:szCs w:val="24"/>
        </w:rPr>
        <w:t xml:space="preserve">and </w:t>
      </w:r>
      <w:r w:rsidR="001533A1" w:rsidRPr="0068657E">
        <w:rPr>
          <w:rFonts w:ascii="Times New Roman" w:hAnsi="Times New Roman" w:cs="Times New Roman"/>
          <w:sz w:val="24"/>
          <w:szCs w:val="24"/>
        </w:rPr>
        <w:t>13 special education paraprofessionals</w:t>
      </w:r>
      <w:r w:rsidR="00D81BDE" w:rsidRPr="0068657E">
        <w:rPr>
          <w:rFonts w:ascii="Times New Roman" w:hAnsi="Times New Roman" w:cs="Times New Roman"/>
          <w:sz w:val="24"/>
          <w:szCs w:val="24"/>
        </w:rPr>
        <w:t>.  Within a school population of 1900 students, A</w:t>
      </w:r>
      <w:r>
        <w:rPr>
          <w:rFonts w:ascii="Times New Roman" w:hAnsi="Times New Roman" w:cs="Times New Roman"/>
          <w:sz w:val="24"/>
          <w:szCs w:val="24"/>
        </w:rPr>
        <w:t>R</w:t>
      </w:r>
      <w:r w:rsidR="00F23152">
        <w:rPr>
          <w:rFonts w:ascii="Times New Roman" w:hAnsi="Times New Roman" w:cs="Times New Roman"/>
          <w:sz w:val="24"/>
          <w:szCs w:val="24"/>
        </w:rPr>
        <w:t>HS currently has 8%</w:t>
      </w:r>
      <w:r w:rsidR="00D81BDE" w:rsidRPr="0068657E">
        <w:rPr>
          <w:rFonts w:ascii="Times New Roman" w:hAnsi="Times New Roman" w:cs="Times New Roman"/>
          <w:sz w:val="24"/>
          <w:szCs w:val="24"/>
        </w:rPr>
        <w:t xml:space="preserve"> of the school population receiving special education services, which equates to roughly 152 students.  The disability categories being served in the school setting are specific learning, emotional or behavior, autism, other health impairments, intelligence, and speech and language.  </w:t>
      </w:r>
    </w:p>
    <w:p w:rsidR="00375D9A" w:rsidRDefault="00375D9A" w:rsidP="00651F70">
      <w:pPr>
        <w:spacing w:after="0" w:line="480" w:lineRule="auto"/>
        <w:ind w:firstLine="720"/>
        <w:rPr>
          <w:rFonts w:ascii="Times New Roman" w:hAnsi="Times New Roman" w:cs="Times New Roman"/>
          <w:sz w:val="24"/>
          <w:szCs w:val="24"/>
        </w:rPr>
      </w:pPr>
      <w:r w:rsidRPr="0068657E">
        <w:rPr>
          <w:rFonts w:ascii="Times New Roman" w:hAnsi="Times New Roman" w:cs="Times New Roman"/>
          <w:sz w:val="24"/>
          <w:szCs w:val="24"/>
        </w:rPr>
        <w:t>A needs assessment was conducted to determine the effectiveness of the current service delivery model, the type of services need</w:t>
      </w:r>
      <w:r w:rsidR="00F23152">
        <w:rPr>
          <w:rFonts w:ascii="Times New Roman" w:hAnsi="Times New Roman" w:cs="Times New Roman"/>
          <w:sz w:val="24"/>
          <w:szCs w:val="24"/>
        </w:rPr>
        <w:t>ed</w:t>
      </w:r>
      <w:r w:rsidRPr="0068657E">
        <w:rPr>
          <w:rFonts w:ascii="Times New Roman" w:hAnsi="Times New Roman" w:cs="Times New Roman"/>
          <w:sz w:val="24"/>
          <w:szCs w:val="24"/>
        </w:rPr>
        <w:t xml:space="preserve"> to provide </w:t>
      </w:r>
      <w:r w:rsidR="00F23152">
        <w:rPr>
          <w:rFonts w:ascii="Times New Roman" w:hAnsi="Times New Roman" w:cs="Times New Roman"/>
          <w:sz w:val="24"/>
          <w:szCs w:val="24"/>
        </w:rPr>
        <w:t xml:space="preserve">accommodations </w:t>
      </w:r>
      <w:r w:rsidRPr="0068657E">
        <w:rPr>
          <w:rFonts w:ascii="Times New Roman" w:hAnsi="Times New Roman" w:cs="Times New Roman"/>
          <w:sz w:val="24"/>
          <w:szCs w:val="24"/>
        </w:rPr>
        <w:t xml:space="preserve">required for students with disabilities per the IEP, and the staffing needed to provide services.  Through this assessment it was determined that the current service delivery model is efficient for the school population; however, minor changes need to be implemented in order to maintain school efficiency and meet Annual Yearly Progress (AYP).  </w:t>
      </w:r>
      <w:r w:rsidR="00F23152">
        <w:rPr>
          <w:rFonts w:ascii="Times New Roman" w:hAnsi="Times New Roman" w:cs="Times New Roman"/>
          <w:sz w:val="24"/>
          <w:szCs w:val="24"/>
        </w:rPr>
        <w:t xml:space="preserve">At this time, due to the fact that the staffing of the current teacher ratio will remain the same as the previous year, there is no new budget proposal to accommodate for new teachers or services. </w:t>
      </w:r>
    </w:p>
    <w:p w:rsidR="00571EBC" w:rsidRDefault="00571EBC" w:rsidP="00571EB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purpose of the needs assessment, a profile of ARHS was developed in order to determine the overall need of the school.  </w:t>
      </w:r>
    </w:p>
    <w:p w:rsidR="00571EBC" w:rsidRDefault="00571EBC" w:rsidP="00571EB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Chart 1</w:t>
      </w:r>
    </w:p>
    <w:p w:rsidR="00571EBC" w:rsidRDefault="00571EBC" w:rsidP="00571EBC">
      <w:pPr>
        <w:spacing w:after="0" w:line="240" w:lineRule="auto"/>
        <w:ind w:firstLine="72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1530"/>
        <w:gridCol w:w="1710"/>
        <w:gridCol w:w="1035"/>
        <w:gridCol w:w="1215"/>
        <w:gridCol w:w="936"/>
        <w:gridCol w:w="936"/>
        <w:gridCol w:w="936"/>
      </w:tblGrid>
      <w:tr w:rsidR="00571EBC" w:rsidRPr="00C655A0" w:rsidTr="00037F50">
        <w:trPr>
          <w:trHeight w:val="1583"/>
        </w:trPr>
        <w:tc>
          <w:tcPr>
            <w:tcW w:w="1278" w:type="dxa"/>
            <w:vAlign w:val="center"/>
          </w:tcPr>
          <w:p w:rsidR="00571EBC" w:rsidRPr="00651F70" w:rsidRDefault="00571EBC" w:rsidP="00037F50">
            <w:pPr>
              <w:spacing w:after="0" w:line="240" w:lineRule="auto"/>
              <w:jc w:val="center"/>
              <w:rPr>
                <w:rFonts w:ascii="Times New Roman" w:hAnsi="Times New Roman" w:cs="Times New Roman"/>
                <w:b/>
                <w:sz w:val="20"/>
                <w:szCs w:val="20"/>
              </w:rPr>
            </w:pPr>
          </w:p>
        </w:tc>
        <w:tc>
          <w:tcPr>
            <w:tcW w:w="1530" w:type="dxa"/>
            <w:vAlign w:val="center"/>
          </w:tcPr>
          <w:p w:rsidR="00571EBC" w:rsidRPr="00651F70" w:rsidRDefault="00571EBC" w:rsidP="00037F50">
            <w:pPr>
              <w:spacing w:after="0" w:line="240" w:lineRule="auto"/>
              <w:jc w:val="center"/>
              <w:rPr>
                <w:rFonts w:ascii="Times New Roman" w:hAnsi="Times New Roman" w:cs="Times New Roman"/>
                <w:b/>
                <w:sz w:val="20"/>
                <w:szCs w:val="20"/>
              </w:rPr>
            </w:pPr>
            <w:r w:rsidRPr="00651F70">
              <w:rPr>
                <w:rFonts w:ascii="Times New Roman" w:hAnsi="Times New Roman" w:cs="Times New Roman"/>
                <w:b/>
                <w:sz w:val="20"/>
                <w:szCs w:val="20"/>
              </w:rPr>
              <w:t>Total/SWD</w:t>
            </w:r>
          </w:p>
        </w:tc>
        <w:tc>
          <w:tcPr>
            <w:tcW w:w="1710" w:type="dxa"/>
            <w:vAlign w:val="center"/>
          </w:tcPr>
          <w:p w:rsidR="00571EBC" w:rsidRPr="00651F70" w:rsidRDefault="00571EBC" w:rsidP="00037F50">
            <w:pPr>
              <w:spacing w:after="0" w:line="240" w:lineRule="auto"/>
              <w:jc w:val="center"/>
              <w:rPr>
                <w:rFonts w:ascii="Times New Roman" w:hAnsi="Times New Roman" w:cs="Times New Roman"/>
                <w:b/>
                <w:sz w:val="20"/>
                <w:szCs w:val="20"/>
              </w:rPr>
            </w:pPr>
            <w:r w:rsidRPr="00651F70">
              <w:rPr>
                <w:rFonts w:ascii="Times New Roman" w:hAnsi="Times New Roman" w:cs="Times New Roman"/>
                <w:b/>
                <w:sz w:val="20"/>
                <w:szCs w:val="20"/>
              </w:rPr>
              <w:t>Level of Service</w:t>
            </w:r>
          </w:p>
        </w:tc>
        <w:tc>
          <w:tcPr>
            <w:tcW w:w="2250" w:type="dxa"/>
            <w:gridSpan w:val="2"/>
            <w:vAlign w:val="center"/>
          </w:tcPr>
          <w:p w:rsidR="00571EBC" w:rsidRPr="00651F70" w:rsidRDefault="00571EBC" w:rsidP="00037F50">
            <w:pPr>
              <w:spacing w:after="0" w:line="240" w:lineRule="auto"/>
              <w:jc w:val="center"/>
              <w:rPr>
                <w:rFonts w:ascii="Times New Roman" w:hAnsi="Times New Roman" w:cs="Times New Roman"/>
                <w:b/>
                <w:sz w:val="20"/>
                <w:szCs w:val="20"/>
              </w:rPr>
            </w:pPr>
            <w:r w:rsidRPr="00651F70">
              <w:rPr>
                <w:rFonts w:ascii="Times New Roman" w:hAnsi="Times New Roman" w:cs="Times New Roman"/>
                <w:b/>
                <w:sz w:val="20"/>
                <w:szCs w:val="20"/>
              </w:rPr>
              <w:t>Total with % time in gen education</w:t>
            </w:r>
          </w:p>
          <w:p w:rsidR="00571EBC" w:rsidRPr="00651F70" w:rsidRDefault="00571EBC" w:rsidP="00037F50">
            <w:pPr>
              <w:spacing w:after="0" w:line="240" w:lineRule="auto"/>
              <w:jc w:val="center"/>
              <w:rPr>
                <w:rFonts w:ascii="Times New Roman" w:hAnsi="Times New Roman" w:cs="Times New Roman"/>
                <w:b/>
                <w:sz w:val="20"/>
                <w:szCs w:val="20"/>
              </w:rPr>
            </w:pPr>
          </w:p>
          <w:p w:rsidR="00571EBC" w:rsidRPr="00651F70" w:rsidRDefault="00571EBC" w:rsidP="00037F50">
            <w:pPr>
              <w:spacing w:after="0" w:line="240" w:lineRule="auto"/>
              <w:jc w:val="center"/>
              <w:rPr>
                <w:rFonts w:ascii="Times New Roman" w:hAnsi="Times New Roman" w:cs="Times New Roman"/>
                <w:b/>
                <w:sz w:val="20"/>
                <w:szCs w:val="20"/>
              </w:rPr>
            </w:pPr>
            <w:r w:rsidRPr="00651F70">
              <w:rPr>
                <w:rFonts w:ascii="Times New Roman" w:hAnsi="Times New Roman" w:cs="Times New Roman"/>
                <w:b/>
                <w:sz w:val="20"/>
                <w:szCs w:val="20"/>
              </w:rPr>
              <w:t>&gt;50% and &lt;50%</w:t>
            </w:r>
          </w:p>
        </w:tc>
        <w:tc>
          <w:tcPr>
            <w:tcW w:w="2808" w:type="dxa"/>
            <w:gridSpan w:val="3"/>
            <w:vAlign w:val="center"/>
          </w:tcPr>
          <w:p w:rsidR="00571EBC" w:rsidRPr="00651F70" w:rsidRDefault="00571EBC" w:rsidP="00037F50">
            <w:pPr>
              <w:spacing w:after="0" w:line="240" w:lineRule="auto"/>
              <w:jc w:val="center"/>
              <w:rPr>
                <w:rFonts w:ascii="Times New Roman" w:hAnsi="Times New Roman" w:cs="Times New Roman"/>
                <w:b/>
                <w:sz w:val="20"/>
                <w:szCs w:val="20"/>
              </w:rPr>
            </w:pPr>
            <w:r w:rsidRPr="00651F70">
              <w:rPr>
                <w:rFonts w:ascii="Times New Roman" w:hAnsi="Times New Roman" w:cs="Times New Roman"/>
                <w:b/>
                <w:sz w:val="20"/>
                <w:szCs w:val="20"/>
              </w:rPr>
              <w:t>Number of gen education teachers/number of spec education teachers/number of spec. ed. Assts.</w:t>
            </w:r>
          </w:p>
        </w:tc>
      </w:tr>
      <w:tr w:rsidR="00571EBC" w:rsidRPr="00C655A0" w:rsidTr="00037F50">
        <w:tc>
          <w:tcPr>
            <w:tcW w:w="1278"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9</w:t>
            </w:r>
            <w:r w:rsidRPr="00651F70">
              <w:rPr>
                <w:rFonts w:ascii="Times New Roman" w:hAnsi="Times New Roman" w:cs="Times New Roman"/>
                <w:sz w:val="20"/>
                <w:szCs w:val="20"/>
                <w:vertAlign w:val="superscript"/>
              </w:rPr>
              <w:t>th</w:t>
            </w:r>
          </w:p>
        </w:tc>
        <w:tc>
          <w:tcPr>
            <w:tcW w:w="1530"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442/42</w:t>
            </w:r>
          </w:p>
        </w:tc>
        <w:tc>
          <w:tcPr>
            <w:tcW w:w="1710"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4 AUT</w:t>
            </w:r>
            <w:r>
              <w:rPr>
                <w:rFonts w:ascii="Times New Roman" w:hAnsi="Times New Roman" w:cs="Times New Roman"/>
                <w:sz w:val="20"/>
                <w:szCs w:val="20"/>
              </w:rPr>
              <w:t xml:space="preserve"> - </w:t>
            </w:r>
            <w:r w:rsidRPr="00651F70">
              <w:rPr>
                <w:rFonts w:ascii="Times New Roman" w:hAnsi="Times New Roman" w:cs="Times New Roman"/>
                <w:sz w:val="20"/>
                <w:szCs w:val="20"/>
              </w:rPr>
              <w:t>7 ED</w:t>
            </w:r>
          </w:p>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22 SLD</w:t>
            </w:r>
            <w:r>
              <w:rPr>
                <w:rFonts w:ascii="Times New Roman" w:hAnsi="Times New Roman" w:cs="Times New Roman"/>
                <w:sz w:val="20"/>
                <w:szCs w:val="20"/>
              </w:rPr>
              <w:t xml:space="preserve"> - </w:t>
            </w:r>
            <w:r w:rsidRPr="00651F70">
              <w:rPr>
                <w:rFonts w:ascii="Times New Roman" w:hAnsi="Times New Roman" w:cs="Times New Roman"/>
                <w:sz w:val="20"/>
                <w:szCs w:val="20"/>
              </w:rPr>
              <w:t>5 OHI</w:t>
            </w:r>
          </w:p>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 ID</w:t>
            </w:r>
          </w:p>
        </w:tc>
        <w:tc>
          <w:tcPr>
            <w:tcW w:w="1035"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27</w:t>
            </w:r>
          </w:p>
        </w:tc>
        <w:tc>
          <w:tcPr>
            <w:tcW w:w="1215"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12</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27</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5</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4</w:t>
            </w:r>
          </w:p>
        </w:tc>
      </w:tr>
      <w:tr w:rsidR="00571EBC" w:rsidRPr="00C655A0" w:rsidTr="00037F50">
        <w:tc>
          <w:tcPr>
            <w:tcW w:w="1278"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10</w:t>
            </w:r>
            <w:r w:rsidRPr="00651F70">
              <w:rPr>
                <w:rFonts w:ascii="Times New Roman" w:hAnsi="Times New Roman" w:cs="Times New Roman"/>
                <w:sz w:val="20"/>
                <w:szCs w:val="20"/>
                <w:vertAlign w:val="superscript"/>
              </w:rPr>
              <w:t>th</w:t>
            </w:r>
          </w:p>
        </w:tc>
        <w:tc>
          <w:tcPr>
            <w:tcW w:w="1530"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429/36</w:t>
            </w:r>
          </w:p>
        </w:tc>
        <w:tc>
          <w:tcPr>
            <w:tcW w:w="1710"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4 AUT</w:t>
            </w:r>
            <w:r>
              <w:rPr>
                <w:rFonts w:ascii="Times New Roman" w:hAnsi="Times New Roman" w:cs="Times New Roman"/>
                <w:sz w:val="20"/>
                <w:szCs w:val="20"/>
              </w:rPr>
              <w:t xml:space="preserve"> - </w:t>
            </w:r>
            <w:r w:rsidRPr="00651F70">
              <w:rPr>
                <w:rFonts w:ascii="Times New Roman" w:hAnsi="Times New Roman" w:cs="Times New Roman"/>
                <w:sz w:val="20"/>
                <w:szCs w:val="20"/>
              </w:rPr>
              <w:t>4 ED</w:t>
            </w:r>
          </w:p>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23 SLD</w:t>
            </w:r>
            <w:r>
              <w:rPr>
                <w:rFonts w:ascii="Times New Roman" w:hAnsi="Times New Roman" w:cs="Times New Roman"/>
                <w:sz w:val="20"/>
                <w:szCs w:val="20"/>
              </w:rPr>
              <w:t xml:space="preserve"> - </w:t>
            </w:r>
            <w:r w:rsidRPr="00651F70">
              <w:rPr>
                <w:rFonts w:ascii="Times New Roman" w:hAnsi="Times New Roman" w:cs="Times New Roman"/>
                <w:sz w:val="20"/>
                <w:szCs w:val="20"/>
              </w:rPr>
              <w:t>3 OHI</w:t>
            </w:r>
          </w:p>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 ID</w:t>
            </w:r>
          </w:p>
        </w:tc>
        <w:tc>
          <w:tcPr>
            <w:tcW w:w="1035"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26</w:t>
            </w:r>
          </w:p>
        </w:tc>
        <w:tc>
          <w:tcPr>
            <w:tcW w:w="1215"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10</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26</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4</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3</w:t>
            </w:r>
          </w:p>
        </w:tc>
      </w:tr>
      <w:tr w:rsidR="00571EBC" w:rsidRPr="00C655A0" w:rsidTr="00037F50">
        <w:tc>
          <w:tcPr>
            <w:tcW w:w="1278"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11</w:t>
            </w:r>
            <w:r w:rsidRPr="00651F70">
              <w:rPr>
                <w:rFonts w:ascii="Times New Roman" w:hAnsi="Times New Roman" w:cs="Times New Roman"/>
                <w:sz w:val="20"/>
                <w:szCs w:val="20"/>
                <w:vertAlign w:val="superscript"/>
              </w:rPr>
              <w:t>th</w:t>
            </w:r>
          </w:p>
        </w:tc>
        <w:tc>
          <w:tcPr>
            <w:tcW w:w="1530"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395/36</w:t>
            </w:r>
          </w:p>
        </w:tc>
        <w:tc>
          <w:tcPr>
            <w:tcW w:w="1710"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5 AUT</w:t>
            </w:r>
            <w:r>
              <w:rPr>
                <w:rFonts w:ascii="Times New Roman" w:hAnsi="Times New Roman" w:cs="Times New Roman"/>
                <w:sz w:val="20"/>
                <w:szCs w:val="20"/>
              </w:rPr>
              <w:t xml:space="preserve"> - </w:t>
            </w:r>
            <w:r w:rsidRPr="00651F70">
              <w:rPr>
                <w:rFonts w:ascii="Times New Roman" w:hAnsi="Times New Roman" w:cs="Times New Roman"/>
                <w:sz w:val="20"/>
                <w:szCs w:val="20"/>
              </w:rPr>
              <w:t>5 ED</w:t>
            </w:r>
          </w:p>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24 SLD</w:t>
            </w:r>
            <w:r>
              <w:rPr>
                <w:rFonts w:ascii="Times New Roman" w:hAnsi="Times New Roman" w:cs="Times New Roman"/>
                <w:sz w:val="20"/>
                <w:szCs w:val="20"/>
              </w:rPr>
              <w:t xml:space="preserve"> - </w:t>
            </w:r>
            <w:r w:rsidRPr="00651F70">
              <w:rPr>
                <w:rFonts w:ascii="Times New Roman" w:hAnsi="Times New Roman" w:cs="Times New Roman"/>
                <w:sz w:val="20"/>
                <w:szCs w:val="20"/>
              </w:rPr>
              <w:t>2 OHI</w:t>
            </w:r>
          </w:p>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 ID</w:t>
            </w:r>
          </w:p>
        </w:tc>
        <w:tc>
          <w:tcPr>
            <w:tcW w:w="1035"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26</w:t>
            </w:r>
          </w:p>
        </w:tc>
        <w:tc>
          <w:tcPr>
            <w:tcW w:w="1215"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12</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26</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4</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3</w:t>
            </w:r>
          </w:p>
        </w:tc>
      </w:tr>
      <w:tr w:rsidR="00571EBC" w:rsidRPr="00C655A0" w:rsidTr="00037F50">
        <w:tc>
          <w:tcPr>
            <w:tcW w:w="1278"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12</w:t>
            </w:r>
            <w:r w:rsidRPr="00651F70">
              <w:rPr>
                <w:rFonts w:ascii="Times New Roman" w:hAnsi="Times New Roman" w:cs="Times New Roman"/>
                <w:sz w:val="20"/>
                <w:szCs w:val="20"/>
                <w:vertAlign w:val="superscript"/>
              </w:rPr>
              <w:t>th</w:t>
            </w:r>
          </w:p>
        </w:tc>
        <w:tc>
          <w:tcPr>
            <w:tcW w:w="1530"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395/38</w:t>
            </w:r>
          </w:p>
        </w:tc>
        <w:tc>
          <w:tcPr>
            <w:tcW w:w="1710"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5 AUT</w:t>
            </w:r>
            <w:r>
              <w:rPr>
                <w:rFonts w:ascii="Times New Roman" w:hAnsi="Times New Roman" w:cs="Times New Roman"/>
                <w:sz w:val="20"/>
                <w:szCs w:val="20"/>
              </w:rPr>
              <w:t xml:space="preserve"> - </w:t>
            </w:r>
            <w:r w:rsidRPr="00651F70">
              <w:rPr>
                <w:rFonts w:ascii="Times New Roman" w:hAnsi="Times New Roman" w:cs="Times New Roman"/>
                <w:sz w:val="20"/>
                <w:szCs w:val="20"/>
              </w:rPr>
              <w:t>4 ED</w:t>
            </w:r>
          </w:p>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24 SLD</w:t>
            </w:r>
            <w:r>
              <w:rPr>
                <w:rFonts w:ascii="Times New Roman" w:hAnsi="Times New Roman" w:cs="Times New Roman"/>
                <w:sz w:val="20"/>
                <w:szCs w:val="20"/>
              </w:rPr>
              <w:t xml:space="preserve"> - </w:t>
            </w:r>
            <w:r w:rsidRPr="00651F70">
              <w:rPr>
                <w:rFonts w:ascii="Times New Roman" w:hAnsi="Times New Roman" w:cs="Times New Roman"/>
                <w:sz w:val="20"/>
                <w:szCs w:val="20"/>
              </w:rPr>
              <w:t>5 OHI</w:t>
            </w:r>
          </w:p>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 ID</w:t>
            </w:r>
          </w:p>
        </w:tc>
        <w:tc>
          <w:tcPr>
            <w:tcW w:w="1035"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29</w:t>
            </w:r>
          </w:p>
        </w:tc>
        <w:tc>
          <w:tcPr>
            <w:tcW w:w="1215"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10</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26</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4</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3</w:t>
            </w:r>
          </w:p>
        </w:tc>
      </w:tr>
      <w:tr w:rsidR="00571EBC" w:rsidRPr="00C655A0" w:rsidTr="00037F50">
        <w:tc>
          <w:tcPr>
            <w:tcW w:w="1278"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Total</w:t>
            </w:r>
          </w:p>
        </w:tc>
        <w:tc>
          <w:tcPr>
            <w:tcW w:w="1530"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1661/152</w:t>
            </w:r>
          </w:p>
        </w:tc>
        <w:tc>
          <w:tcPr>
            <w:tcW w:w="1710"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19 AUT</w:t>
            </w:r>
            <w:r>
              <w:rPr>
                <w:rFonts w:ascii="Times New Roman" w:hAnsi="Times New Roman" w:cs="Times New Roman"/>
                <w:sz w:val="20"/>
                <w:szCs w:val="20"/>
              </w:rPr>
              <w:t xml:space="preserve"> - </w:t>
            </w:r>
            <w:r w:rsidRPr="00651F70">
              <w:rPr>
                <w:rFonts w:ascii="Times New Roman" w:hAnsi="Times New Roman" w:cs="Times New Roman"/>
                <w:sz w:val="20"/>
                <w:szCs w:val="20"/>
              </w:rPr>
              <w:t>20 ED</w:t>
            </w:r>
          </w:p>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93 SLD</w:t>
            </w:r>
            <w:r>
              <w:rPr>
                <w:rFonts w:ascii="Times New Roman" w:hAnsi="Times New Roman" w:cs="Times New Roman"/>
                <w:sz w:val="20"/>
                <w:szCs w:val="20"/>
              </w:rPr>
              <w:t xml:space="preserve"> - </w:t>
            </w:r>
            <w:r w:rsidRPr="00651F70">
              <w:rPr>
                <w:rFonts w:ascii="Times New Roman" w:hAnsi="Times New Roman" w:cs="Times New Roman"/>
                <w:sz w:val="20"/>
                <w:szCs w:val="20"/>
              </w:rPr>
              <w:t>15 OHI</w:t>
            </w:r>
          </w:p>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6 ID</w:t>
            </w:r>
          </w:p>
        </w:tc>
        <w:tc>
          <w:tcPr>
            <w:tcW w:w="1035"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108</w:t>
            </w:r>
          </w:p>
        </w:tc>
        <w:tc>
          <w:tcPr>
            <w:tcW w:w="1215"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45</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105</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17</w:t>
            </w:r>
          </w:p>
        </w:tc>
        <w:tc>
          <w:tcPr>
            <w:tcW w:w="936" w:type="dxa"/>
            <w:vAlign w:val="center"/>
          </w:tcPr>
          <w:p w:rsidR="00571EBC" w:rsidRPr="00651F70" w:rsidRDefault="00571EBC" w:rsidP="00037F50">
            <w:pPr>
              <w:spacing w:after="0" w:line="240" w:lineRule="auto"/>
              <w:jc w:val="center"/>
              <w:rPr>
                <w:rFonts w:ascii="Times New Roman" w:hAnsi="Times New Roman" w:cs="Times New Roman"/>
                <w:sz w:val="20"/>
                <w:szCs w:val="20"/>
              </w:rPr>
            </w:pPr>
            <w:r w:rsidRPr="00651F70">
              <w:rPr>
                <w:rFonts w:ascii="Times New Roman" w:hAnsi="Times New Roman" w:cs="Times New Roman"/>
                <w:sz w:val="20"/>
                <w:szCs w:val="20"/>
              </w:rPr>
              <w:t>13</w:t>
            </w:r>
          </w:p>
        </w:tc>
      </w:tr>
    </w:tbl>
    <w:p w:rsidR="00571EBC" w:rsidRPr="00C61284" w:rsidRDefault="00571EBC" w:rsidP="00571EBC">
      <w:pPr>
        <w:spacing w:after="0"/>
        <w:ind w:firstLine="720"/>
        <w:rPr>
          <w:rFonts w:ascii="Times New Roman" w:hAnsi="Times New Roman" w:cs="Times New Roman"/>
          <w:sz w:val="24"/>
          <w:szCs w:val="24"/>
        </w:rPr>
      </w:pPr>
    </w:p>
    <w:p w:rsidR="00DA22F1" w:rsidRDefault="00E84F7A" w:rsidP="00651F70">
      <w:pPr>
        <w:spacing w:after="0" w:line="480" w:lineRule="auto"/>
        <w:ind w:firstLine="720"/>
        <w:rPr>
          <w:rFonts w:ascii="Times New Roman" w:hAnsi="Times New Roman" w:cs="Times New Roman"/>
          <w:sz w:val="24"/>
          <w:szCs w:val="24"/>
        </w:rPr>
      </w:pPr>
      <w:r w:rsidRPr="0068657E">
        <w:rPr>
          <w:rFonts w:ascii="Times New Roman" w:hAnsi="Times New Roman" w:cs="Times New Roman"/>
          <w:sz w:val="24"/>
          <w:szCs w:val="24"/>
        </w:rPr>
        <w:t>After reviewing the current enrollment data and analyzing the online school report card from the Virginia Department of Education</w:t>
      </w:r>
      <w:r w:rsidR="00244173" w:rsidRPr="0068657E">
        <w:rPr>
          <w:rFonts w:ascii="Times New Roman" w:hAnsi="Times New Roman" w:cs="Times New Roman"/>
          <w:sz w:val="24"/>
          <w:szCs w:val="24"/>
        </w:rPr>
        <w:t xml:space="preserve"> (VDOE)</w:t>
      </w:r>
      <w:r w:rsidR="00F23152">
        <w:rPr>
          <w:rFonts w:ascii="Times New Roman" w:hAnsi="Times New Roman" w:cs="Times New Roman"/>
          <w:sz w:val="24"/>
          <w:szCs w:val="24"/>
        </w:rPr>
        <w:t xml:space="preserve"> (2010)</w:t>
      </w:r>
      <w:r w:rsidRPr="0068657E">
        <w:rPr>
          <w:rFonts w:ascii="Times New Roman" w:hAnsi="Times New Roman" w:cs="Times New Roman"/>
          <w:sz w:val="24"/>
          <w:szCs w:val="24"/>
        </w:rPr>
        <w:t xml:space="preserve"> it </w:t>
      </w:r>
      <w:r w:rsidR="00F23152">
        <w:rPr>
          <w:rFonts w:ascii="Times New Roman" w:hAnsi="Times New Roman" w:cs="Times New Roman"/>
          <w:sz w:val="24"/>
          <w:szCs w:val="24"/>
        </w:rPr>
        <w:t>i</w:t>
      </w:r>
      <w:r w:rsidRPr="0068657E">
        <w:rPr>
          <w:rFonts w:ascii="Times New Roman" w:hAnsi="Times New Roman" w:cs="Times New Roman"/>
          <w:sz w:val="24"/>
          <w:szCs w:val="24"/>
        </w:rPr>
        <w:t>s determined that changes in the current special education service delivery model needed to be adjusted.  A</w:t>
      </w:r>
      <w:r w:rsidR="00C65718">
        <w:rPr>
          <w:rFonts w:ascii="Times New Roman" w:hAnsi="Times New Roman" w:cs="Times New Roman"/>
          <w:sz w:val="24"/>
          <w:szCs w:val="24"/>
        </w:rPr>
        <w:t>R</w:t>
      </w:r>
      <w:r w:rsidRPr="0068657E">
        <w:rPr>
          <w:rFonts w:ascii="Times New Roman" w:hAnsi="Times New Roman" w:cs="Times New Roman"/>
          <w:sz w:val="24"/>
          <w:szCs w:val="24"/>
        </w:rPr>
        <w:t>HS did not achieve AYP status during the 2009</w:t>
      </w:r>
      <w:r w:rsidR="00F23152">
        <w:rPr>
          <w:rFonts w:ascii="Times New Roman" w:hAnsi="Times New Roman" w:cs="Times New Roman"/>
          <w:sz w:val="24"/>
          <w:szCs w:val="24"/>
        </w:rPr>
        <w:t>-</w:t>
      </w:r>
      <w:r w:rsidRPr="0068657E">
        <w:rPr>
          <w:rFonts w:ascii="Times New Roman" w:hAnsi="Times New Roman" w:cs="Times New Roman"/>
          <w:sz w:val="24"/>
          <w:szCs w:val="24"/>
        </w:rPr>
        <w:t xml:space="preserve">2010 school year due to the low passing rate of the special education students on the </w:t>
      </w:r>
      <w:r w:rsidR="00F23152">
        <w:rPr>
          <w:rFonts w:ascii="Times New Roman" w:hAnsi="Times New Roman" w:cs="Times New Roman"/>
          <w:sz w:val="24"/>
          <w:szCs w:val="24"/>
        </w:rPr>
        <w:t xml:space="preserve">three </w:t>
      </w:r>
      <w:r w:rsidRPr="0068657E">
        <w:rPr>
          <w:rFonts w:ascii="Times New Roman" w:hAnsi="Times New Roman" w:cs="Times New Roman"/>
          <w:sz w:val="24"/>
          <w:szCs w:val="24"/>
        </w:rPr>
        <w:t>mathematics assessment</w:t>
      </w:r>
      <w:r w:rsidR="00F23152">
        <w:rPr>
          <w:rFonts w:ascii="Times New Roman" w:hAnsi="Times New Roman" w:cs="Times New Roman"/>
          <w:sz w:val="24"/>
          <w:szCs w:val="24"/>
        </w:rPr>
        <w:t xml:space="preserve">s (Algebra 1, Geometry, </w:t>
      </w:r>
      <w:r w:rsidR="00FB6E83">
        <w:rPr>
          <w:rFonts w:ascii="Times New Roman" w:hAnsi="Times New Roman" w:cs="Times New Roman"/>
          <w:sz w:val="24"/>
          <w:szCs w:val="24"/>
        </w:rPr>
        <w:t>and Algebra</w:t>
      </w:r>
      <w:r w:rsidR="00F23152">
        <w:rPr>
          <w:rFonts w:ascii="Times New Roman" w:hAnsi="Times New Roman" w:cs="Times New Roman"/>
          <w:sz w:val="24"/>
          <w:szCs w:val="24"/>
        </w:rPr>
        <w:t xml:space="preserve"> 2)</w:t>
      </w:r>
      <w:r w:rsidRPr="0068657E">
        <w:rPr>
          <w:rFonts w:ascii="Times New Roman" w:hAnsi="Times New Roman" w:cs="Times New Roman"/>
          <w:sz w:val="24"/>
          <w:szCs w:val="24"/>
        </w:rPr>
        <w:t xml:space="preserve">.  </w:t>
      </w:r>
      <w:r w:rsidR="00244173" w:rsidRPr="0068657E">
        <w:rPr>
          <w:rFonts w:ascii="Times New Roman" w:hAnsi="Times New Roman" w:cs="Times New Roman"/>
          <w:sz w:val="24"/>
          <w:szCs w:val="24"/>
        </w:rPr>
        <w:t xml:space="preserve">Per the No Child Left Behind Act of 2001 (NCLB) the Federal government requires school divisions to set achievement </w:t>
      </w:r>
      <w:r w:rsidR="00FB6E83">
        <w:rPr>
          <w:rFonts w:ascii="Times New Roman" w:hAnsi="Times New Roman" w:cs="Times New Roman"/>
          <w:sz w:val="24"/>
          <w:szCs w:val="24"/>
        </w:rPr>
        <w:t xml:space="preserve">benchmarks </w:t>
      </w:r>
      <w:r w:rsidR="00244173" w:rsidRPr="0068657E">
        <w:rPr>
          <w:rFonts w:ascii="Times New Roman" w:hAnsi="Times New Roman" w:cs="Times New Roman"/>
          <w:sz w:val="24"/>
          <w:szCs w:val="24"/>
        </w:rPr>
        <w:t xml:space="preserve">in reading and mathematics that lead to one hundred percent proficiency by the year 2014.  According </w:t>
      </w:r>
      <w:r w:rsidR="00FB6E83">
        <w:rPr>
          <w:rFonts w:ascii="Times New Roman" w:hAnsi="Times New Roman" w:cs="Times New Roman"/>
          <w:sz w:val="24"/>
          <w:szCs w:val="24"/>
        </w:rPr>
        <w:t>to</w:t>
      </w:r>
      <w:r w:rsidR="00244173" w:rsidRPr="0068657E">
        <w:rPr>
          <w:rFonts w:ascii="Times New Roman" w:hAnsi="Times New Roman" w:cs="Times New Roman"/>
          <w:sz w:val="24"/>
          <w:szCs w:val="24"/>
        </w:rPr>
        <w:t xml:space="preserve"> the VDOE report card, A</w:t>
      </w:r>
      <w:r w:rsidR="00C65718">
        <w:rPr>
          <w:rFonts w:ascii="Times New Roman" w:hAnsi="Times New Roman" w:cs="Times New Roman"/>
          <w:sz w:val="24"/>
          <w:szCs w:val="24"/>
        </w:rPr>
        <w:t>R</w:t>
      </w:r>
      <w:r w:rsidR="00244173" w:rsidRPr="0068657E">
        <w:rPr>
          <w:rFonts w:ascii="Times New Roman" w:hAnsi="Times New Roman" w:cs="Times New Roman"/>
          <w:sz w:val="24"/>
          <w:szCs w:val="24"/>
        </w:rPr>
        <w:t xml:space="preserve">HS </w:t>
      </w:r>
      <w:r w:rsidR="00FB6E83" w:rsidRPr="0068657E">
        <w:rPr>
          <w:rFonts w:ascii="Times New Roman" w:hAnsi="Times New Roman" w:cs="Times New Roman"/>
          <w:sz w:val="24"/>
          <w:szCs w:val="24"/>
        </w:rPr>
        <w:t>achieved</w:t>
      </w:r>
      <w:r w:rsidR="00244173" w:rsidRPr="0068657E">
        <w:rPr>
          <w:rFonts w:ascii="Times New Roman" w:hAnsi="Times New Roman" w:cs="Times New Roman"/>
          <w:sz w:val="24"/>
          <w:szCs w:val="24"/>
        </w:rPr>
        <w:t xml:space="preserve"> a 63% pass rate for students with disabilities in reading and 67% pass rate for students with disabilities in mathematics for the 2009</w:t>
      </w:r>
      <w:r w:rsidR="00FB6E83">
        <w:rPr>
          <w:rFonts w:ascii="Times New Roman" w:hAnsi="Times New Roman" w:cs="Times New Roman"/>
          <w:sz w:val="24"/>
          <w:szCs w:val="24"/>
        </w:rPr>
        <w:t>-</w:t>
      </w:r>
      <w:r w:rsidR="00244173" w:rsidRPr="0068657E">
        <w:rPr>
          <w:rFonts w:ascii="Times New Roman" w:hAnsi="Times New Roman" w:cs="Times New Roman"/>
          <w:sz w:val="24"/>
          <w:szCs w:val="24"/>
        </w:rPr>
        <w:t>2010 school year.  Respectively this is a drop from 83% in reading and 78% in mathematics from the 200</w:t>
      </w:r>
      <w:r w:rsidR="00FB6E83">
        <w:rPr>
          <w:rFonts w:ascii="Times New Roman" w:hAnsi="Times New Roman" w:cs="Times New Roman"/>
          <w:sz w:val="24"/>
          <w:szCs w:val="24"/>
        </w:rPr>
        <w:t>8-</w:t>
      </w:r>
      <w:r w:rsidR="00244173" w:rsidRPr="0068657E">
        <w:rPr>
          <w:rFonts w:ascii="Times New Roman" w:hAnsi="Times New Roman" w:cs="Times New Roman"/>
          <w:sz w:val="24"/>
          <w:szCs w:val="24"/>
        </w:rPr>
        <w:t>2009 school year.  In addition, on an average, 82% of students with disabilities graduate from A</w:t>
      </w:r>
      <w:r w:rsidR="00FB6E83">
        <w:rPr>
          <w:rFonts w:ascii="Times New Roman" w:hAnsi="Times New Roman" w:cs="Times New Roman"/>
          <w:sz w:val="24"/>
          <w:szCs w:val="24"/>
        </w:rPr>
        <w:t>R</w:t>
      </w:r>
      <w:r w:rsidR="00244173" w:rsidRPr="0068657E">
        <w:rPr>
          <w:rFonts w:ascii="Times New Roman" w:hAnsi="Times New Roman" w:cs="Times New Roman"/>
          <w:sz w:val="24"/>
          <w:szCs w:val="24"/>
        </w:rPr>
        <w:t xml:space="preserve">HS with a standard or advanced diploma in four years, while 69% graduate with a standard or advanced diploma in five years.  </w:t>
      </w:r>
    </w:p>
    <w:p w:rsidR="008277CB" w:rsidRPr="0068657E" w:rsidRDefault="008277CB" w:rsidP="00651F70">
      <w:pPr>
        <w:spacing w:after="0" w:line="480" w:lineRule="auto"/>
        <w:ind w:firstLine="720"/>
        <w:rPr>
          <w:rFonts w:ascii="Times New Roman" w:hAnsi="Times New Roman" w:cs="Times New Roman"/>
          <w:sz w:val="24"/>
          <w:szCs w:val="24"/>
        </w:rPr>
      </w:pPr>
      <w:r w:rsidRPr="0068657E">
        <w:rPr>
          <w:rFonts w:ascii="Times New Roman" w:hAnsi="Times New Roman" w:cs="Times New Roman"/>
          <w:sz w:val="24"/>
          <w:szCs w:val="24"/>
        </w:rPr>
        <w:lastRenderedPageBreak/>
        <w:t>As stated earlier, A</w:t>
      </w:r>
      <w:r w:rsidR="00C65718">
        <w:rPr>
          <w:rFonts w:ascii="Times New Roman" w:hAnsi="Times New Roman" w:cs="Times New Roman"/>
          <w:sz w:val="24"/>
          <w:szCs w:val="24"/>
        </w:rPr>
        <w:t>R</w:t>
      </w:r>
      <w:r w:rsidRPr="0068657E">
        <w:rPr>
          <w:rFonts w:ascii="Times New Roman" w:hAnsi="Times New Roman" w:cs="Times New Roman"/>
          <w:sz w:val="24"/>
          <w:szCs w:val="24"/>
        </w:rPr>
        <w:t xml:space="preserve">HS did not achieve AYP status due to students with disabilities not achieving successful pass rates on </w:t>
      </w:r>
      <w:r w:rsidR="00FB6E83">
        <w:rPr>
          <w:rFonts w:ascii="Times New Roman" w:hAnsi="Times New Roman" w:cs="Times New Roman"/>
          <w:sz w:val="24"/>
          <w:szCs w:val="24"/>
        </w:rPr>
        <w:t xml:space="preserve">the </w:t>
      </w:r>
      <w:r w:rsidRPr="0068657E">
        <w:rPr>
          <w:rFonts w:ascii="Times New Roman" w:hAnsi="Times New Roman" w:cs="Times New Roman"/>
          <w:sz w:val="24"/>
          <w:szCs w:val="24"/>
        </w:rPr>
        <w:t xml:space="preserve">mathematic assessments.  The table listed below compares the pass and fail rate of students with disabilities over the past three school years related to </w:t>
      </w:r>
      <w:r w:rsidR="00FB6E83">
        <w:rPr>
          <w:rFonts w:ascii="Times New Roman" w:hAnsi="Times New Roman" w:cs="Times New Roman"/>
          <w:sz w:val="24"/>
          <w:szCs w:val="24"/>
        </w:rPr>
        <w:t xml:space="preserve">the </w:t>
      </w:r>
      <w:r w:rsidRPr="0068657E">
        <w:rPr>
          <w:rFonts w:ascii="Times New Roman" w:hAnsi="Times New Roman" w:cs="Times New Roman"/>
          <w:sz w:val="24"/>
          <w:szCs w:val="24"/>
        </w:rPr>
        <w:t>mathematic assessments.</w:t>
      </w:r>
    </w:p>
    <w:p w:rsidR="008277CB" w:rsidRDefault="008277CB" w:rsidP="0068657E">
      <w:pPr>
        <w:spacing w:after="0" w:line="240" w:lineRule="auto"/>
        <w:ind w:firstLine="720"/>
        <w:rPr>
          <w:rFonts w:ascii="Times New Roman" w:hAnsi="Times New Roman" w:cs="Times New Roman"/>
          <w:sz w:val="24"/>
          <w:szCs w:val="24"/>
        </w:rPr>
      </w:pPr>
      <w:r w:rsidRPr="0068657E">
        <w:rPr>
          <w:rFonts w:ascii="Times New Roman" w:hAnsi="Times New Roman" w:cs="Times New Roman"/>
          <w:sz w:val="24"/>
          <w:szCs w:val="24"/>
        </w:rPr>
        <w:t>Table 1</w:t>
      </w:r>
    </w:p>
    <w:p w:rsidR="00651F70" w:rsidRPr="0068657E" w:rsidRDefault="00651F70" w:rsidP="0068657E">
      <w:pPr>
        <w:spacing w:after="0" w:line="240" w:lineRule="auto"/>
        <w:ind w:firstLine="720"/>
        <w:rPr>
          <w:rFonts w:ascii="Times New Roman" w:hAnsi="Times New Roman" w:cs="Times New Roman"/>
          <w:sz w:val="24"/>
          <w:szCs w:val="24"/>
        </w:rPr>
      </w:pPr>
    </w:p>
    <w:tbl>
      <w:tblPr>
        <w:tblStyle w:val="TableGrid"/>
        <w:tblW w:w="0" w:type="auto"/>
        <w:tblLook w:val="04A0"/>
      </w:tblPr>
      <w:tblGrid>
        <w:gridCol w:w="1422"/>
        <w:gridCol w:w="1023"/>
        <w:gridCol w:w="976"/>
        <w:gridCol w:w="977"/>
        <w:gridCol w:w="977"/>
        <w:gridCol w:w="977"/>
        <w:gridCol w:w="977"/>
        <w:gridCol w:w="1029"/>
        <w:gridCol w:w="749"/>
      </w:tblGrid>
      <w:tr w:rsidR="00BF5FF5" w:rsidRPr="0068657E" w:rsidTr="00CB01F8">
        <w:tc>
          <w:tcPr>
            <w:tcW w:w="1422" w:type="dxa"/>
            <w:vAlign w:val="center"/>
          </w:tcPr>
          <w:p w:rsidR="00BF5FF5" w:rsidRPr="0068657E" w:rsidRDefault="00BF5FF5" w:rsidP="0068657E">
            <w:pPr>
              <w:jc w:val="center"/>
              <w:rPr>
                <w:rFonts w:ascii="Times New Roman" w:hAnsi="Times New Roman" w:cs="Times New Roman"/>
                <w:sz w:val="24"/>
                <w:szCs w:val="24"/>
              </w:rPr>
            </w:pPr>
            <w:r w:rsidRPr="0068657E">
              <w:rPr>
                <w:rFonts w:ascii="Times New Roman" w:hAnsi="Times New Roman" w:cs="Times New Roman"/>
                <w:sz w:val="24"/>
                <w:szCs w:val="24"/>
              </w:rPr>
              <w:t>Assessment</w:t>
            </w:r>
          </w:p>
        </w:tc>
        <w:tc>
          <w:tcPr>
            <w:tcW w:w="1999" w:type="dxa"/>
            <w:gridSpan w:val="2"/>
            <w:vAlign w:val="center"/>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2007-2008</w:t>
            </w:r>
          </w:p>
        </w:tc>
        <w:tc>
          <w:tcPr>
            <w:tcW w:w="1954" w:type="dxa"/>
            <w:gridSpan w:val="2"/>
            <w:vAlign w:val="center"/>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2008-2009</w:t>
            </w:r>
          </w:p>
        </w:tc>
        <w:tc>
          <w:tcPr>
            <w:tcW w:w="1954" w:type="dxa"/>
            <w:gridSpan w:val="2"/>
            <w:vAlign w:val="center"/>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2009-2010</w:t>
            </w:r>
          </w:p>
        </w:tc>
        <w:tc>
          <w:tcPr>
            <w:tcW w:w="1778" w:type="dxa"/>
            <w:gridSpan w:val="2"/>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Average</w:t>
            </w:r>
          </w:p>
        </w:tc>
      </w:tr>
      <w:tr w:rsidR="00BF5FF5" w:rsidRPr="0068657E" w:rsidTr="00BF5FF5">
        <w:tc>
          <w:tcPr>
            <w:tcW w:w="1422" w:type="dxa"/>
          </w:tcPr>
          <w:p w:rsidR="00BF5FF5" w:rsidRPr="0068657E" w:rsidRDefault="00BF5FF5" w:rsidP="001533A1">
            <w:pPr>
              <w:rPr>
                <w:rFonts w:ascii="Times New Roman" w:hAnsi="Times New Roman" w:cs="Times New Roman"/>
                <w:sz w:val="24"/>
                <w:szCs w:val="24"/>
              </w:rPr>
            </w:pPr>
          </w:p>
        </w:tc>
        <w:tc>
          <w:tcPr>
            <w:tcW w:w="1023"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Pass Rate</w:t>
            </w:r>
          </w:p>
        </w:tc>
        <w:tc>
          <w:tcPr>
            <w:tcW w:w="976"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Fail Rate</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Pass Rate</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Fail Rate</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Pass Rate</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Fail Rate</w:t>
            </w:r>
          </w:p>
        </w:tc>
        <w:tc>
          <w:tcPr>
            <w:tcW w:w="102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Pass Rate</w:t>
            </w:r>
          </w:p>
        </w:tc>
        <w:tc>
          <w:tcPr>
            <w:tcW w:w="74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Fail Rate</w:t>
            </w:r>
          </w:p>
        </w:tc>
      </w:tr>
      <w:tr w:rsidR="00BF5FF5" w:rsidRPr="0068657E" w:rsidTr="00BF5FF5">
        <w:tc>
          <w:tcPr>
            <w:tcW w:w="1422" w:type="dxa"/>
          </w:tcPr>
          <w:p w:rsidR="00BF5FF5" w:rsidRPr="0068657E" w:rsidRDefault="00BF5FF5" w:rsidP="001533A1">
            <w:pPr>
              <w:rPr>
                <w:rFonts w:ascii="Times New Roman" w:hAnsi="Times New Roman" w:cs="Times New Roman"/>
                <w:sz w:val="24"/>
                <w:szCs w:val="24"/>
              </w:rPr>
            </w:pPr>
            <w:r w:rsidRPr="0068657E">
              <w:rPr>
                <w:rFonts w:ascii="Times New Roman" w:hAnsi="Times New Roman" w:cs="Times New Roman"/>
                <w:sz w:val="24"/>
                <w:szCs w:val="24"/>
              </w:rPr>
              <w:t>Algebra 1</w:t>
            </w:r>
          </w:p>
        </w:tc>
        <w:tc>
          <w:tcPr>
            <w:tcW w:w="1023"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86%</w:t>
            </w:r>
          </w:p>
        </w:tc>
        <w:tc>
          <w:tcPr>
            <w:tcW w:w="976"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14%</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85%</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15%</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82%</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18%</w:t>
            </w:r>
          </w:p>
        </w:tc>
        <w:tc>
          <w:tcPr>
            <w:tcW w:w="102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84%</w:t>
            </w:r>
          </w:p>
        </w:tc>
        <w:tc>
          <w:tcPr>
            <w:tcW w:w="74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16%</w:t>
            </w:r>
          </w:p>
        </w:tc>
      </w:tr>
      <w:tr w:rsidR="00BF5FF5" w:rsidRPr="0068657E" w:rsidTr="00BF5FF5">
        <w:tc>
          <w:tcPr>
            <w:tcW w:w="1422" w:type="dxa"/>
          </w:tcPr>
          <w:p w:rsidR="00BF5FF5" w:rsidRPr="0068657E" w:rsidRDefault="00BF5FF5" w:rsidP="001533A1">
            <w:pPr>
              <w:rPr>
                <w:rFonts w:ascii="Times New Roman" w:hAnsi="Times New Roman" w:cs="Times New Roman"/>
                <w:sz w:val="24"/>
                <w:szCs w:val="24"/>
              </w:rPr>
            </w:pPr>
            <w:r w:rsidRPr="0068657E">
              <w:rPr>
                <w:rFonts w:ascii="Times New Roman" w:hAnsi="Times New Roman" w:cs="Times New Roman"/>
                <w:sz w:val="24"/>
                <w:szCs w:val="24"/>
              </w:rPr>
              <w:t>Geometry</w:t>
            </w:r>
          </w:p>
        </w:tc>
        <w:tc>
          <w:tcPr>
            <w:tcW w:w="1023"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50%</w:t>
            </w:r>
          </w:p>
        </w:tc>
        <w:tc>
          <w:tcPr>
            <w:tcW w:w="976"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50%</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67%</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33%</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52%</w:t>
            </w:r>
          </w:p>
        </w:tc>
        <w:tc>
          <w:tcPr>
            <w:tcW w:w="977" w:type="dxa"/>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48%</w:t>
            </w:r>
          </w:p>
        </w:tc>
        <w:tc>
          <w:tcPr>
            <w:tcW w:w="102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56%</w:t>
            </w:r>
          </w:p>
        </w:tc>
        <w:tc>
          <w:tcPr>
            <w:tcW w:w="749"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44%</w:t>
            </w:r>
          </w:p>
        </w:tc>
      </w:tr>
      <w:tr w:rsidR="00BF5FF5" w:rsidRPr="0068657E" w:rsidTr="00BF5FF5">
        <w:tc>
          <w:tcPr>
            <w:tcW w:w="1422" w:type="dxa"/>
            <w:tcBorders>
              <w:bottom w:val="single" w:sz="4" w:space="0" w:color="auto"/>
            </w:tcBorders>
          </w:tcPr>
          <w:p w:rsidR="00BF5FF5" w:rsidRPr="0068657E" w:rsidRDefault="00BF5FF5" w:rsidP="001533A1">
            <w:pPr>
              <w:rPr>
                <w:rFonts w:ascii="Times New Roman" w:hAnsi="Times New Roman" w:cs="Times New Roman"/>
                <w:sz w:val="24"/>
                <w:szCs w:val="24"/>
              </w:rPr>
            </w:pPr>
            <w:r w:rsidRPr="0068657E">
              <w:rPr>
                <w:rFonts w:ascii="Times New Roman" w:hAnsi="Times New Roman" w:cs="Times New Roman"/>
                <w:sz w:val="24"/>
                <w:szCs w:val="24"/>
              </w:rPr>
              <w:t>Algebra 2</w:t>
            </w:r>
          </w:p>
        </w:tc>
        <w:tc>
          <w:tcPr>
            <w:tcW w:w="1023"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77%</w:t>
            </w:r>
          </w:p>
        </w:tc>
        <w:tc>
          <w:tcPr>
            <w:tcW w:w="976"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23%</w:t>
            </w:r>
          </w:p>
        </w:tc>
        <w:tc>
          <w:tcPr>
            <w:tcW w:w="977"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87%</w:t>
            </w:r>
          </w:p>
        </w:tc>
        <w:tc>
          <w:tcPr>
            <w:tcW w:w="977"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13%</w:t>
            </w:r>
          </w:p>
        </w:tc>
        <w:tc>
          <w:tcPr>
            <w:tcW w:w="977"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58%</w:t>
            </w:r>
          </w:p>
        </w:tc>
        <w:tc>
          <w:tcPr>
            <w:tcW w:w="977"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sidRPr="0068657E">
              <w:rPr>
                <w:rFonts w:ascii="Times New Roman" w:hAnsi="Times New Roman" w:cs="Times New Roman"/>
                <w:sz w:val="24"/>
                <w:szCs w:val="24"/>
              </w:rPr>
              <w:t>42%</w:t>
            </w:r>
          </w:p>
        </w:tc>
        <w:tc>
          <w:tcPr>
            <w:tcW w:w="1029"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74%</w:t>
            </w:r>
          </w:p>
        </w:tc>
        <w:tc>
          <w:tcPr>
            <w:tcW w:w="749" w:type="dxa"/>
            <w:tcBorders>
              <w:bottom w:val="single" w:sz="4" w:space="0" w:color="auto"/>
            </w:tcBorders>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26%</w:t>
            </w:r>
          </w:p>
        </w:tc>
      </w:tr>
      <w:tr w:rsidR="00BF5FF5" w:rsidRPr="0068657E" w:rsidTr="00BF5FF5">
        <w:trPr>
          <w:trHeight w:val="143"/>
        </w:trPr>
        <w:tc>
          <w:tcPr>
            <w:tcW w:w="1422" w:type="dxa"/>
            <w:shd w:val="pct10" w:color="auto" w:fill="auto"/>
          </w:tcPr>
          <w:p w:rsidR="00BF5FF5" w:rsidRDefault="00BF5FF5" w:rsidP="001533A1">
            <w:pPr>
              <w:rPr>
                <w:rFonts w:ascii="Times New Roman" w:hAnsi="Times New Roman" w:cs="Times New Roman"/>
                <w:sz w:val="24"/>
                <w:szCs w:val="24"/>
              </w:rPr>
            </w:pPr>
          </w:p>
        </w:tc>
        <w:tc>
          <w:tcPr>
            <w:tcW w:w="1023" w:type="dxa"/>
            <w:shd w:val="pct10" w:color="auto" w:fill="auto"/>
          </w:tcPr>
          <w:p w:rsidR="00BF5FF5" w:rsidRDefault="00BF5FF5" w:rsidP="008277CB">
            <w:pPr>
              <w:jc w:val="center"/>
              <w:rPr>
                <w:rFonts w:ascii="Times New Roman" w:hAnsi="Times New Roman" w:cs="Times New Roman"/>
                <w:sz w:val="24"/>
                <w:szCs w:val="24"/>
              </w:rPr>
            </w:pPr>
          </w:p>
        </w:tc>
        <w:tc>
          <w:tcPr>
            <w:tcW w:w="976" w:type="dxa"/>
            <w:shd w:val="pct10" w:color="auto" w:fill="auto"/>
          </w:tcPr>
          <w:p w:rsidR="00BF5FF5" w:rsidRDefault="00BF5FF5" w:rsidP="008277CB">
            <w:pPr>
              <w:jc w:val="center"/>
              <w:rPr>
                <w:rFonts w:ascii="Times New Roman" w:hAnsi="Times New Roman" w:cs="Times New Roman"/>
                <w:sz w:val="24"/>
                <w:szCs w:val="24"/>
              </w:rPr>
            </w:pPr>
          </w:p>
        </w:tc>
        <w:tc>
          <w:tcPr>
            <w:tcW w:w="977" w:type="dxa"/>
            <w:shd w:val="pct10" w:color="auto" w:fill="auto"/>
          </w:tcPr>
          <w:p w:rsidR="00BF5FF5" w:rsidRDefault="00BF5FF5" w:rsidP="008277CB">
            <w:pPr>
              <w:jc w:val="center"/>
              <w:rPr>
                <w:rFonts w:ascii="Times New Roman" w:hAnsi="Times New Roman" w:cs="Times New Roman"/>
                <w:sz w:val="24"/>
                <w:szCs w:val="24"/>
              </w:rPr>
            </w:pPr>
          </w:p>
        </w:tc>
        <w:tc>
          <w:tcPr>
            <w:tcW w:w="977" w:type="dxa"/>
            <w:shd w:val="pct10" w:color="auto" w:fill="auto"/>
          </w:tcPr>
          <w:p w:rsidR="00BF5FF5" w:rsidRDefault="00BF5FF5" w:rsidP="008277CB">
            <w:pPr>
              <w:jc w:val="center"/>
              <w:rPr>
                <w:rFonts w:ascii="Times New Roman" w:hAnsi="Times New Roman" w:cs="Times New Roman"/>
                <w:sz w:val="24"/>
                <w:szCs w:val="24"/>
              </w:rPr>
            </w:pPr>
          </w:p>
        </w:tc>
        <w:tc>
          <w:tcPr>
            <w:tcW w:w="977" w:type="dxa"/>
            <w:shd w:val="pct10" w:color="auto" w:fill="auto"/>
          </w:tcPr>
          <w:p w:rsidR="00BF5FF5" w:rsidRDefault="00BF5FF5" w:rsidP="008277CB">
            <w:pPr>
              <w:jc w:val="center"/>
              <w:rPr>
                <w:rFonts w:ascii="Times New Roman" w:hAnsi="Times New Roman" w:cs="Times New Roman"/>
                <w:sz w:val="24"/>
                <w:szCs w:val="24"/>
              </w:rPr>
            </w:pPr>
          </w:p>
        </w:tc>
        <w:tc>
          <w:tcPr>
            <w:tcW w:w="977" w:type="dxa"/>
            <w:shd w:val="pct10" w:color="auto" w:fill="auto"/>
          </w:tcPr>
          <w:p w:rsidR="00BF5FF5" w:rsidRDefault="00BF5FF5" w:rsidP="008277CB">
            <w:pPr>
              <w:jc w:val="center"/>
              <w:rPr>
                <w:rFonts w:ascii="Times New Roman" w:hAnsi="Times New Roman" w:cs="Times New Roman"/>
                <w:sz w:val="24"/>
                <w:szCs w:val="24"/>
              </w:rPr>
            </w:pPr>
          </w:p>
        </w:tc>
        <w:tc>
          <w:tcPr>
            <w:tcW w:w="1029" w:type="dxa"/>
            <w:tcBorders>
              <w:bottom w:val="single" w:sz="4" w:space="0" w:color="auto"/>
            </w:tcBorders>
            <w:shd w:val="pct10" w:color="auto" w:fill="auto"/>
          </w:tcPr>
          <w:p w:rsidR="00BF5FF5" w:rsidRDefault="00BF5FF5" w:rsidP="008277CB">
            <w:pPr>
              <w:jc w:val="center"/>
              <w:rPr>
                <w:rFonts w:ascii="Times New Roman" w:hAnsi="Times New Roman" w:cs="Times New Roman"/>
                <w:sz w:val="24"/>
                <w:szCs w:val="24"/>
              </w:rPr>
            </w:pPr>
          </w:p>
        </w:tc>
        <w:tc>
          <w:tcPr>
            <w:tcW w:w="749" w:type="dxa"/>
            <w:tcBorders>
              <w:bottom w:val="single" w:sz="4" w:space="0" w:color="auto"/>
            </w:tcBorders>
            <w:shd w:val="pct10" w:color="auto" w:fill="auto"/>
          </w:tcPr>
          <w:p w:rsidR="00BF5FF5" w:rsidRDefault="00BF5FF5" w:rsidP="008277CB">
            <w:pPr>
              <w:jc w:val="center"/>
              <w:rPr>
                <w:rFonts w:ascii="Times New Roman" w:hAnsi="Times New Roman" w:cs="Times New Roman"/>
                <w:sz w:val="24"/>
                <w:szCs w:val="24"/>
              </w:rPr>
            </w:pPr>
          </w:p>
        </w:tc>
      </w:tr>
      <w:tr w:rsidR="00BF5FF5" w:rsidRPr="0068657E" w:rsidTr="00BF5FF5">
        <w:tc>
          <w:tcPr>
            <w:tcW w:w="1422" w:type="dxa"/>
          </w:tcPr>
          <w:p w:rsidR="00BF5FF5" w:rsidRPr="0068657E" w:rsidRDefault="00BF5FF5" w:rsidP="001533A1">
            <w:pPr>
              <w:rPr>
                <w:rFonts w:ascii="Times New Roman" w:hAnsi="Times New Roman" w:cs="Times New Roman"/>
                <w:sz w:val="24"/>
                <w:szCs w:val="24"/>
              </w:rPr>
            </w:pPr>
            <w:r>
              <w:rPr>
                <w:rFonts w:ascii="Times New Roman" w:hAnsi="Times New Roman" w:cs="Times New Roman"/>
                <w:sz w:val="24"/>
                <w:szCs w:val="24"/>
              </w:rPr>
              <w:t>Average</w:t>
            </w:r>
          </w:p>
        </w:tc>
        <w:tc>
          <w:tcPr>
            <w:tcW w:w="1023"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71%</w:t>
            </w:r>
          </w:p>
        </w:tc>
        <w:tc>
          <w:tcPr>
            <w:tcW w:w="976"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29%</w:t>
            </w:r>
          </w:p>
        </w:tc>
        <w:tc>
          <w:tcPr>
            <w:tcW w:w="977"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80%</w:t>
            </w:r>
          </w:p>
        </w:tc>
        <w:tc>
          <w:tcPr>
            <w:tcW w:w="977"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20%</w:t>
            </w:r>
          </w:p>
        </w:tc>
        <w:tc>
          <w:tcPr>
            <w:tcW w:w="977"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64%</w:t>
            </w:r>
          </w:p>
        </w:tc>
        <w:tc>
          <w:tcPr>
            <w:tcW w:w="977" w:type="dxa"/>
          </w:tcPr>
          <w:p w:rsidR="00BF5FF5" w:rsidRPr="0068657E" w:rsidRDefault="00BF5FF5" w:rsidP="008277CB">
            <w:pPr>
              <w:jc w:val="center"/>
              <w:rPr>
                <w:rFonts w:ascii="Times New Roman" w:hAnsi="Times New Roman" w:cs="Times New Roman"/>
                <w:sz w:val="24"/>
                <w:szCs w:val="24"/>
              </w:rPr>
            </w:pPr>
            <w:r>
              <w:rPr>
                <w:rFonts w:ascii="Times New Roman" w:hAnsi="Times New Roman" w:cs="Times New Roman"/>
                <w:sz w:val="24"/>
                <w:szCs w:val="24"/>
              </w:rPr>
              <w:t>36%</w:t>
            </w:r>
          </w:p>
        </w:tc>
        <w:tc>
          <w:tcPr>
            <w:tcW w:w="1029" w:type="dxa"/>
            <w:shd w:val="pct10" w:color="auto" w:fill="auto"/>
          </w:tcPr>
          <w:p w:rsidR="00BF5FF5" w:rsidRDefault="00BF5FF5" w:rsidP="008277CB">
            <w:pPr>
              <w:jc w:val="center"/>
              <w:rPr>
                <w:rFonts w:ascii="Times New Roman" w:hAnsi="Times New Roman" w:cs="Times New Roman"/>
                <w:sz w:val="24"/>
                <w:szCs w:val="24"/>
              </w:rPr>
            </w:pPr>
          </w:p>
        </w:tc>
        <w:tc>
          <w:tcPr>
            <w:tcW w:w="749" w:type="dxa"/>
            <w:shd w:val="pct10" w:color="auto" w:fill="auto"/>
          </w:tcPr>
          <w:p w:rsidR="00BF5FF5" w:rsidRDefault="00BF5FF5" w:rsidP="008277CB">
            <w:pPr>
              <w:jc w:val="center"/>
              <w:rPr>
                <w:rFonts w:ascii="Times New Roman" w:hAnsi="Times New Roman" w:cs="Times New Roman"/>
                <w:sz w:val="24"/>
                <w:szCs w:val="24"/>
              </w:rPr>
            </w:pPr>
          </w:p>
        </w:tc>
      </w:tr>
    </w:tbl>
    <w:p w:rsidR="00651F70" w:rsidRDefault="00651F70" w:rsidP="001533A1">
      <w:pPr>
        <w:ind w:firstLine="720"/>
        <w:rPr>
          <w:rFonts w:ascii="Times New Roman" w:hAnsi="Times New Roman" w:cs="Times New Roman"/>
          <w:sz w:val="24"/>
          <w:szCs w:val="24"/>
        </w:rPr>
      </w:pPr>
    </w:p>
    <w:p w:rsidR="00632387" w:rsidRDefault="0068657E" w:rsidP="00651F70">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the beginning of the school year, the Administrative staff expressed to the special education department that the reason A</w:t>
      </w:r>
      <w:r w:rsidR="00C65718">
        <w:rPr>
          <w:rFonts w:ascii="Times New Roman" w:hAnsi="Times New Roman" w:cs="Times New Roman"/>
          <w:sz w:val="24"/>
          <w:szCs w:val="24"/>
        </w:rPr>
        <w:t>R</w:t>
      </w:r>
      <w:r>
        <w:rPr>
          <w:rFonts w:ascii="Times New Roman" w:hAnsi="Times New Roman" w:cs="Times New Roman"/>
          <w:sz w:val="24"/>
          <w:szCs w:val="24"/>
        </w:rPr>
        <w:t xml:space="preserve">HS did not achieve AYP was because of the special education students and the low pass rate on the Standards of Learning (SOL) exams.  With the help of the </w:t>
      </w:r>
      <w:r w:rsidR="00FB6E83">
        <w:rPr>
          <w:rFonts w:ascii="Times New Roman" w:hAnsi="Times New Roman" w:cs="Times New Roman"/>
          <w:sz w:val="24"/>
          <w:szCs w:val="24"/>
        </w:rPr>
        <w:t>mathematics</w:t>
      </w:r>
      <w:r>
        <w:rPr>
          <w:rFonts w:ascii="Times New Roman" w:hAnsi="Times New Roman" w:cs="Times New Roman"/>
          <w:sz w:val="24"/>
          <w:szCs w:val="24"/>
        </w:rPr>
        <w:t xml:space="preserve"> department, the special education department has developed an online tracking system to monitor students with disabilities progress in all mathematic courses.  This online tracking system outlines the student</w:t>
      </w:r>
      <w:r w:rsidR="00FB6E83">
        <w:rPr>
          <w:rFonts w:ascii="Times New Roman" w:hAnsi="Times New Roman" w:cs="Times New Roman"/>
          <w:sz w:val="24"/>
          <w:szCs w:val="24"/>
        </w:rPr>
        <w:t>’</w:t>
      </w:r>
      <w:r>
        <w:rPr>
          <w:rFonts w:ascii="Times New Roman" w:hAnsi="Times New Roman" w:cs="Times New Roman"/>
          <w:sz w:val="24"/>
          <w:szCs w:val="24"/>
        </w:rPr>
        <w:t>s progress and provides additional resources to help instruct the student in areas of weakness.  The student</w:t>
      </w:r>
      <w:r w:rsidR="00FB6E83">
        <w:rPr>
          <w:rFonts w:ascii="Times New Roman" w:hAnsi="Times New Roman" w:cs="Times New Roman"/>
          <w:sz w:val="24"/>
          <w:szCs w:val="24"/>
        </w:rPr>
        <w:t>’</w:t>
      </w:r>
      <w:r>
        <w:rPr>
          <w:rFonts w:ascii="Times New Roman" w:hAnsi="Times New Roman" w:cs="Times New Roman"/>
          <w:sz w:val="24"/>
          <w:szCs w:val="24"/>
        </w:rPr>
        <w:t>s math teacher, case manager, basic skills and study hall teachers all have access to this information.  The progress reports are updated every three weeks.  In addition to the online tracking system, the special education math teachers have developed a School Improvement Plan (SIP)</w:t>
      </w:r>
      <w:r w:rsidR="00632387">
        <w:rPr>
          <w:rFonts w:ascii="Times New Roman" w:hAnsi="Times New Roman" w:cs="Times New Roman"/>
          <w:sz w:val="24"/>
          <w:szCs w:val="24"/>
        </w:rPr>
        <w:t xml:space="preserve"> that utilizes short-term objectives, curriculum-based </w:t>
      </w:r>
      <w:r w:rsidR="00FB6E83">
        <w:rPr>
          <w:rFonts w:ascii="Times New Roman" w:hAnsi="Times New Roman" w:cs="Times New Roman"/>
          <w:sz w:val="24"/>
          <w:szCs w:val="24"/>
        </w:rPr>
        <w:t>assessments</w:t>
      </w:r>
      <w:r w:rsidR="00632387">
        <w:rPr>
          <w:rFonts w:ascii="Times New Roman" w:hAnsi="Times New Roman" w:cs="Times New Roman"/>
          <w:sz w:val="24"/>
          <w:szCs w:val="24"/>
        </w:rPr>
        <w:t xml:space="preserve">, released SOL assessments, the school </w:t>
      </w:r>
      <w:r w:rsidR="00FB6E83">
        <w:rPr>
          <w:rFonts w:ascii="Times New Roman" w:hAnsi="Times New Roman" w:cs="Times New Roman"/>
          <w:sz w:val="24"/>
          <w:szCs w:val="24"/>
        </w:rPr>
        <w:t>division’s</w:t>
      </w:r>
      <w:r w:rsidR="00632387">
        <w:rPr>
          <w:rFonts w:ascii="Times New Roman" w:hAnsi="Times New Roman" w:cs="Times New Roman"/>
          <w:sz w:val="24"/>
          <w:szCs w:val="24"/>
        </w:rPr>
        <w:t xml:space="preserve"> scope and sequence outline, and strand analysis of SOL objectives to guide the </w:t>
      </w:r>
      <w:r w:rsidR="00FB6E83">
        <w:rPr>
          <w:rFonts w:ascii="Times New Roman" w:hAnsi="Times New Roman" w:cs="Times New Roman"/>
          <w:sz w:val="24"/>
          <w:szCs w:val="24"/>
        </w:rPr>
        <w:t>instruction</w:t>
      </w:r>
      <w:r w:rsidR="00632387">
        <w:rPr>
          <w:rFonts w:ascii="Times New Roman" w:hAnsi="Times New Roman" w:cs="Times New Roman"/>
          <w:sz w:val="24"/>
          <w:szCs w:val="24"/>
        </w:rPr>
        <w:t xml:space="preserve"> in the classroom.  Lastly, two </w:t>
      </w:r>
      <w:r w:rsidR="00FB6E83">
        <w:rPr>
          <w:rFonts w:ascii="Times New Roman" w:hAnsi="Times New Roman" w:cs="Times New Roman"/>
          <w:sz w:val="24"/>
          <w:szCs w:val="24"/>
        </w:rPr>
        <w:t>remediation</w:t>
      </w:r>
      <w:r w:rsidR="00632387">
        <w:rPr>
          <w:rFonts w:ascii="Times New Roman" w:hAnsi="Times New Roman" w:cs="Times New Roman"/>
          <w:sz w:val="24"/>
          <w:szCs w:val="24"/>
        </w:rPr>
        <w:t xml:space="preserve"> programs have been implemented to help students with disabilities and general </w:t>
      </w:r>
      <w:r w:rsidR="00632387">
        <w:rPr>
          <w:rFonts w:ascii="Times New Roman" w:hAnsi="Times New Roman" w:cs="Times New Roman"/>
          <w:sz w:val="24"/>
          <w:szCs w:val="24"/>
        </w:rPr>
        <w:lastRenderedPageBreak/>
        <w:t xml:space="preserve">education students pass the SOL exam.  Both general and special education students identified as needing math </w:t>
      </w:r>
      <w:r w:rsidR="00FB6E83">
        <w:rPr>
          <w:rFonts w:ascii="Times New Roman" w:hAnsi="Times New Roman" w:cs="Times New Roman"/>
          <w:sz w:val="24"/>
          <w:szCs w:val="24"/>
        </w:rPr>
        <w:t>remediation</w:t>
      </w:r>
      <w:r w:rsidR="00632387">
        <w:rPr>
          <w:rFonts w:ascii="Times New Roman" w:hAnsi="Times New Roman" w:cs="Times New Roman"/>
          <w:sz w:val="24"/>
          <w:szCs w:val="24"/>
        </w:rPr>
        <w:t xml:space="preserve">, due to failing a previous SOL exam, will be pulled out of their study hall class two times per week and receive additional instruction in the specified math content of the SOL exam.  </w:t>
      </w:r>
      <w:r w:rsidR="00FB6E83">
        <w:rPr>
          <w:rFonts w:ascii="Times New Roman" w:hAnsi="Times New Roman" w:cs="Times New Roman"/>
          <w:sz w:val="24"/>
          <w:szCs w:val="24"/>
        </w:rPr>
        <w:t xml:space="preserve">Lastly, </w:t>
      </w:r>
      <w:r w:rsidR="00632387">
        <w:rPr>
          <w:rFonts w:ascii="Times New Roman" w:hAnsi="Times New Roman" w:cs="Times New Roman"/>
          <w:sz w:val="24"/>
          <w:szCs w:val="24"/>
        </w:rPr>
        <w:t>students receiving special education services that are identified as needing additional remediation are enrolled in an after-school program that is staffed with a general education math content teacher and a special education teacher to provide additional resources for the student.</w:t>
      </w:r>
    </w:p>
    <w:p w:rsidR="00BF5FF5" w:rsidRDefault="001C23EB" w:rsidP="00651F7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this background information </w:t>
      </w:r>
      <w:r w:rsidR="00185436">
        <w:rPr>
          <w:rFonts w:ascii="Times New Roman" w:hAnsi="Times New Roman" w:cs="Times New Roman"/>
          <w:sz w:val="24"/>
          <w:szCs w:val="24"/>
        </w:rPr>
        <w:t xml:space="preserve">and </w:t>
      </w:r>
      <w:r>
        <w:rPr>
          <w:rFonts w:ascii="Times New Roman" w:hAnsi="Times New Roman" w:cs="Times New Roman"/>
          <w:sz w:val="24"/>
          <w:szCs w:val="24"/>
        </w:rPr>
        <w:t>the findings from the VDOE report card</w:t>
      </w:r>
      <w:r w:rsidR="00185436">
        <w:rPr>
          <w:rFonts w:ascii="Times New Roman" w:hAnsi="Times New Roman" w:cs="Times New Roman"/>
          <w:sz w:val="24"/>
          <w:szCs w:val="24"/>
        </w:rPr>
        <w:t xml:space="preserve">, a discussion was held with </w:t>
      </w:r>
      <w:r w:rsidR="0068657E">
        <w:rPr>
          <w:rFonts w:ascii="Times New Roman" w:hAnsi="Times New Roman" w:cs="Times New Roman"/>
          <w:sz w:val="24"/>
          <w:szCs w:val="24"/>
        </w:rPr>
        <w:t>two of the school administrators</w:t>
      </w:r>
      <w:r w:rsidR="00185436">
        <w:rPr>
          <w:rFonts w:ascii="Times New Roman" w:hAnsi="Times New Roman" w:cs="Times New Roman"/>
          <w:sz w:val="24"/>
          <w:szCs w:val="24"/>
        </w:rPr>
        <w:t xml:space="preserve"> to brainstorm how the current service model is being utilized to help the school achieve AYP for the 2010</w:t>
      </w:r>
      <w:r w:rsidR="00FB6E83">
        <w:rPr>
          <w:rFonts w:ascii="Times New Roman" w:hAnsi="Times New Roman" w:cs="Times New Roman"/>
          <w:sz w:val="24"/>
          <w:szCs w:val="24"/>
        </w:rPr>
        <w:t>-</w:t>
      </w:r>
      <w:r w:rsidR="00185436">
        <w:rPr>
          <w:rFonts w:ascii="Times New Roman" w:hAnsi="Times New Roman" w:cs="Times New Roman"/>
          <w:sz w:val="24"/>
          <w:szCs w:val="24"/>
        </w:rPr>
        <w:t xml:space="preserve">2011 school year.  The current school model to provide services for students with disabilities is </w:t>
      </w:r>
      <w:r w:rsidR="00FB6E83">
        <w:rPr>
          <w:rFonts w:ascii="Times New Roman" w:hAnsi="Times New Roman" w:cs="Times New Roman"/>
          <w:sz w:val="24"/>
          <w:szCs w:val="24"/>
        </w:rPr>
        <w:t xml:space="preserve">based around </w:t>
      </w:r>
      <w:r w:rsidR="00185436">
        <w:rPr>
          <w:rFonts w:ascii="Times New Roman" w:hAnsi="Times New Roman" w:cs="Times New Roman"/>
          <w:sz w:val="24"/>
          <w:szCs w:val="24"/>
        </w:rPr>
        <w:t>the special education depar</w:t>
      </w:r>
      <w:r w:rsidR="00F770DC">
        <w:rPr>
          <w:rFonts w:ascii="Times New Roman" w:hAnsi="Times New Roman" w:cs="Times New Roman"/>
          <w:sz w:val="24"/>
          <w:szCs w:val="24"/>
        </w:rPr>
        <w:t>t</w:t>
      </w:r>
      <w:r w:rsidR="00185436">
        <w:rPr>
          <w:rFonts w:ascii="Times New Roman" w:hAnsi="Times New Roman" w:cs="Times New Roman"/>
          <w:sz w:val="24"/>
          <w:szCs w:val="24"/>
        </w:rPr>
        <w:t>ment provid</w:t>
      </w:r>
      <w:r w:rsidR="00FB6E83">
        <w:rPr>
          <w:rFonts w:ascii="Times New Roman" w:hAnsi="Times New Roman" w:cs="Times New Roman"/>
          <w:sz w:val="24"/>
          <w:szCs w:val="24"/>
        </w:rPr>
        <w:t>ing</w:t>
      </w:r>
      <w:r w:rsidR="00185436">
        <w:rPr>
          <w:rFonts w:ascii="Times New Roman" w:hAnsi="Times New Roman" w:cs="Times New Roman"/>
          <w:sz w:val="24"/>
          <w:szCs w:val="24"/>
        </w:rPr>
        <w:t xml:space="preserve"> highly qualified teachers in specific content areas for the self-contained academic classes.  For the academic team-taught classes the school environment embraces a co-teaching model with a general education content teacher being partnered with a highly qualified special education teacher or a special education paraprofessional.  </w:t>
      </w:r>
      <w:r w:rsidR="00F770DC">
        <w:rPr>
          <w:rFonts w:ascii="Times New Roman" w:hAnsi="Times New Roman" w:cs="Times New Roman"/>
          <w:sz w:val="24"/>
          <w:szCs w:val="24"/>
        </w:rPr>
        <w:t>With these models firmly established in the school culture th</w:t>
      </w:r>
      <w:r w:rsidR="00FB6E83">
        <w:rPr>
          <w:rFonts w:ascii="Times New Roman" w:hAnsi="Times New Roman" w:cs="Times New Roman"/>
          <w:sz w:val="24"/>
          <w:szCs w:val="24"/>
        </w:rPr>
        <w:t>e</w:t>
      </w:r>
      <w:r w:rsidR="00F770DC">
        <w:rPr>
          <w:rFonts w:ascii="Times New Roman" w:hAnsi="Times New Roman" w:cs="Times New Roman"/>
          <w:sz w:val="24"/>
          <w:szCs w:val="24"/>
        </w:rPr>
        <w:t xml:space="preserve"> administrative team </w:t>
      </w:r>
      <w:r w:rsidR="00FB6E83">
        <w:rPr>
          <w:rFonts w:ascii="Times New Roman" w:hAnsi="Times New Roman" w:cs="Times New Roman"/>
          <w:sz w:val="24"/>
          <w:szCs w:val="24"/>
        </w:rPr>
        <w:t>decided</w:t>
      </w:r>
      <w:r w:rsidR="00B479CD">
        <w:rPr>
          <w:rFonts w:ascii="Times New Roman" w:hAnsi="Times New Roman" w:cs="Times New Roman"/>
          <w:sz w:val="24"/>
          <w:szCs w:val="24"/>
        </w:rPr>
        <w:t xml:space="preserve"> to maintain the current service delivery model but change the type of teacher instructing the self-contained classes.  During the 2007-2008 and 2009-2010 school years</w:t>
      </w:r>
      <w:r w:rsidR="00FB6E83">
        <w:rPr>
          <w:rFonts w:ascii="Times New Roman" w:hAnsi="Times New Roman" w:cs="Times New Roman"/>
          <w:sz w:val="24"/>
          <w:szCs w:val="24"/>
        </w:rPr>
        <w:t>,</w:t>
      </w:r>
      <w:r w:rsidR="00B479CD">
        <w:rPr>
          <w:rFonts w:ascii="Times New Roman" w:hAnsi="Times New Roman" w:cs="Times New Roman"/>
          <w:sz w:val="24"/>
          <w:szCs w:val="24"/>
        </w:rPr>
        <w:t xml:space="preserve"> the self-contained math classes were instructed by highly qualified special education teachers.  Starting in the 2010-2011 school year</w:t>
      </w:r>
      <w:r w:rsidR="00FB6E83">
        <w:rPr>
          <w:rFonts w:ascii="Times New Roman" w:hAnsi="Times New Roman" w:cs="Times New Roman"/>
          <w:sz w:val="24"/>
          <w:szCs w:val="24"/>
        </w:rPr>
        <w:t>,</w:t>
      </w:r>
      <w:r w:rsidR="00B479CD">
        <w:rPr>
          <w:rFonts w:ascii="Times New Roman" w:hAnsi="Times New Roman" w:cs="Times New Roman"/>
          <w:sz w:val="24"/>
          <w:szCs w:val="24"/>
        </w:rPr>
        <w:t xml:space="preserve"> the self-contained math classes are taught by a general education content teacher and a special education teacher or paraprofessional.</w:t>
      </w:r>
    </w:p>
    <w:p w:rsidR="00C61284" w:rsidRDefault="000145A9" w:rsidP="001610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Based on the overall success of the school environment the administrators believe that the current service delivery model will continue to serve students with disabilities in general education classrooms across all grade levels using a co-teaching model approach.  The special education teachers and paraprofessionals will continue to support the general education teachers in the classroom.  In addition, the special education teachers will support students with disabilities by writing and monitoring Individual Education Plans (IEPs), an ensuring that classroom and testing accommodations are being implemented for the students with disabilities.  </w:t>
      </w:r>
    </w:p>
    <w:p w:rsidR="000145A9" w:rsidRDefault="000145A9" w:rsidP="001610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 the administrators focusing on the school </w:t>
      </w:r>
      <w:r w:rsidR="00571EBC">
        <w:rPr>
          <w:rFonts w:ascii="Times New Roman" w:hAnsi="Times New Roman" w:cs="Times New Roman"/>
          <w:sz w:val="24"/>
          <w:szCs w:val="24"/>
        </w:rPr>
        <w:t>achieving</w:t>
      </w:r>
      <w:r>
        <w:rPr>
          <w:rFonts w:ascii="Times New Roman" w:hAnsi="Times New Roman" w:cs="Times New Roman"/>
          <w:sz w:val="24"/>
          <w:szCs w:val="24"/>
        </w:rPr>
        <w:t xml:space="preserve"> AYP in the current school year several School Improvement Plans (SIP) have been implemented.  Chart 2 outlines the SIP </w:t>
      </w:r>
      <w:r w:rsidR="00EA1ABA">
        <w:rPr>
          <w:rFonts w:ascii="Times New Roman" w:hAnsi="Times New Roman" w:cs="Times New Roman"/>
          <w:sz w:val="24"/>
          <w:szCs w:val="24"/>
        </w:rPr>
        <w:t xml:space="preserve">Action Plan </w:t>
      </w:r>
      <w:r>
        <w:rPr>
          <w:rFonts w:ascii="Times New Roman" w:hAnsi="Times New Roman" w:cs="Times New Roman"/>
          <w:sz w:val="24"/>
          <w:szCs w:val="24"/>
        </w:rPr>
        <w:t>for special education teachers to use over the course of the next school year.  The SIP is a detailed timeline set with goals and objectives to help the teacher focus instruction on content areas that need to be addressed for the students to pass the Algebra 1 SOL exam in the spring.</w:t>
      </w:r>
    </w:p>
    <w:p w:rsidR="00651F70" w:rsidRDefault="00651F70" w:rsidP="00230660">
      <w:pPr>
        <w:spacing w:after="0"/>
        <w:ind w:firstLine="720"/>
        <w:rPr>
          <w:rFonts w:ascii="Times New Roman" w:hAnsi="Times New Roman" w:cs="Times New Roman"/>
          <w:sz w:val="24"/>
          <w:szCs w:val="24"/>
        </w:rPr>
      </w:pPr>
    </w:p>
    <w:p w:rsidR="00651F70" w:rsidRPr="00EA1ABA" w:rsidRDefault="00651F70" w:rsidP="00651F70">
      <w:pPr>
        <w:spacing w:after="0" w:line="240" w:lineRule="auto"/>
        <w:rPr>
          <w:rFonts w:ascii="Times New Roman" w:hAnsi="Times New Roman" w:cs="Times New Roman"/>
          <w:sz w:val="24"/>
          <w:szCs w:val="24"/>
        </w:rPr>
        <w:sectPr w:rsidR="00651F70" w:rsidRPr="00EA1ABA" w:rsidSect="00651F70">
          <w:headerReference w:type="default" r:id="rId6"/>
          <w:headerReference w:type="first" r:id="rId7"/>
          <w:pgSz w:w="12240" w:h="15840" w:code="1"/>
          <w:pgMar w:top="1440" w:right="1440" w:bottom="1800" w:left="1440" w:header="720" w:footer="720" w:gutter="0"/>
          <w:cols w:space="720"/>
          <w:titlePg/>
          <w:docGrid w:linePitch="360"/>
        </w:sectPr>
      </w:pPr>
    </w:p>
    <w:p w:rsidR="00651F70" w:rsidRDefault="00651F70" w:rsidP="00230660">
      <w:pPr>
        <w:spacing w:after="0"/>
        <w:ind w:firstLine="720"/>
        <w:rPr>
          <w:rFonts w:ascii="Times New Roman" w:hAnsi="Times New Roman" w:cs="Times New Roman"/>
          <w:sz w:val="24"/>
          <w:szCs w:val="24"/>
        </w:rPr>
      </w:pPr>
    </w:p>
    <w:p w:rsidR="000145A9" w:rsidRDefault="000145A9" w:rsidP="00230660">
      <w:pPr>
        <w:spacing w:after="0"/>
        <w:ind w:firstLine="720"/>
        <w:rPr>
          <w:rFonts w:ascii="Times New Roman" w:hAnsi="Times New Roman" w:cs="Times New Roman"/>
          <w:sz w:val="24"/>
          <w:szCs w:val="24"/>
        </w:rPr>
      </w:pPr>
      <w:r>
        <w:rPr>
          <w:rFonts w:ascii="Times New Roman" w:hAnsi="Times New Roman" w:cs="Times New Roman"/>
          <w:sz w:val="24"/>
          <w:szCs w:val="24"/>
        </w:rPr>
        <w:t>Chart 2</w:t>
      </w:r>
    </w:p>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Description:  All self-contained Algebra 1 classes will improve its overall SOL passing rate to at least 70%.</w:t>
      </w:r>
    </w:p>
    <w:p w:rsidR="00EA1ABA" w:rsidRPr="00161067" w:rsidRDefault="00EA1ABA" w:rsidP="00EA1ABA">
      <w:pPr>
        <w:spacing w:after="0" w:line="240" w:lineRule="auto"/>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01"/>
        <w:gridCol w:w="6715"/>
      </w:tblGrid>
      <w:tr w:rsidR="00EA1ABA" w:rsidRPr="00161067" w:rsidTr="00EA1ABA">
        <w:tc>
          <w:tcPr>
            <w:tcW w:w="6262"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Person Responsible: Special Ed. Self-Contained Algebra 1 teachers</w:t>
            </w:r>
          </w:p>
        </w:tc>
        <w:tc>
          <w:tcPr>
            <w:tcW w:w="6914"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Start Date:   09 /07 /2010</w:t>
            </w:r>
          </w:p>
        </w:tc>
      </w:tr>
      <w:tr w:rsidR="00EA1ABA" w:rsidRPr="00161067" w:rsidTr="00EA1ABA">
        <w:tc>
          <w:tcPr>
            <w:tcW w:w="6262"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Office Responsible: Special Education Office</w:t>
            </w:r>
          </w:p>
        </w:tc>
        <w:tc>
          <w:tcPr>
            <w:tcW w:w="6914"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Finish Date:   06 / 01 /2011</w:t>
            </w:r>
          </w:p>
        </w:tc>
      </w:tr>
      <w:tr w:rsidR="00EA1ABA" w:rsidRPr="00161067" w:rsidTr="00EA1ABA">
        <w:tc>
          <w:tcPr>
            <w:tcW w:w="6262" w:type="dxa"/>
          </w:tcPr>
          <w:p w:rsidR="00EA1ABA" w:rsidRPr="00161067" w:rsidRDefault="00EA1ABA" w:rsidP="00EA1ABA">
            <w:pPr>
              <w:spacing w:after="0" w:line="240" w:lineRule="auto"/>
              <w:rPr>
                <w:rFonts w:ascii="Times New Roman" w:hAnsi="Times New Roman" w:cs="Times New Roman"/>
                <w:sz w:val="16"/>
                <w:szCs w:val="16"/>
              </w:rPr>
            </w:pPr>
          </w:p>
        </w:tc>
        <w:tc>
          <w:tcPr>
            <w:tcW w:w="6914" w:type="dxa"/>
          </w:tcPr>
          <w:p w:rsidR="00EA1ABA" w:rsidRPr="00161067" w:rsidRDefault="00EA1ABA" w:rsidP="00EA1ABA">
            <w:pPr>
              <w:spacing w:after="0" w:line="240" w:lineRule="auto"/>
              <w:rPr>
                <w:rFonts w:ascii="Times New Roman" w:hAnsi="Times New Roman" w:cs="Times New Roman"/>
                <w:sz w:val="16"/>
                <w:szCs w:val="16"/>
              </w:rPr>
            </w:pPr>
          </w:p>
        </w:tc>
      </w:tr>
      <w:tr w:rsidR="00EA1ABA" w:rsidRPr="00161067" w:rsidTr="00EA1ABA">
        <w:tc>
          <w:tcPr>
            <w:tcW w:w="6262"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 xml:space="preserve">Priority Level: </w:t>
            </w:r>
            <w:r w:rsidRPr="00161067">
              <w:rPr>
                <w:rFonts w:ascii="Times New Roman" w:hAnsi="Times New Roman" w:cs="Times New Roman"/>
                <w:b/>
                <w:sz w:val="16"/>
                <w:szCs w:val="16"/>
              </w:rPr>
              <w:t>High</w:t>
            </w:r>
            <w:r w:rsidRPr="00161067">
              <w:rPr>
                <w:rFonts w:ascii="Times New Roman" w:hAnsi="Times New Roman" w:cs="Times New Roman"/>
                <w:sz w:val="16"/>
                <w:szCs w:val="16"/>
              </w:rPr>
              <w:t>/Medium/Low</w:t>
            </w:r>
          </w:p>
        </w:tc>
        <w:tc>
          <w:tcPr>
            <w:tcW w:w="6914"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 xml:space="preserve">Timeframe: </w:t>
            </w:r>
            <w:r w:rsidRPr="00161067">
              <w:rPr>
                <w:rFonts w:ascii="Times New Roman" w:hAnsi="Times New Roman" w:cs="Times New Roman"/>
                <w:b/>
                <w:sz w:val="16"/>
                <w:szCs w:val="16"/>
              </w:rPr>
              <w:t>1 year</w:t>
            </w:r>
            <w:r w:rsidRPr="00161067">
              <w:rPr>
                <w:rFonts w:ascii="Times New Roman" w:hAnsi="Times New Roman" w:cs="Times New Roman"/>
                <w:sz w:val="16"/>
                <w:szCs w:val="16"/>
              </w:rPr>
              <w:t xml:space="preserve"> / 3 year / 5 year</w:t>
            </w:r>
          </w:p>
        </w:tc>
      </w:tr>
      <w:tr w:rsidR="00EA1ABA" w:rsidRPr="00161067" w:rsidTr="00EA1ABA">
        <w:tc>
          <w:tcPr>
            <w:tcW w:w="6262"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Budget (estimate): NA</w:t>
            </w:r>
          </w:p>
        </w:tc>
        <w:tc>
          <w:tcPr>
            <w:tcW w:w="6914" w:type="dxa"/>
          </w:tcPr>
          <w:p w:rsidR="00EA1ABA" w:rsidRPr="00161067" w:rsidRDefault="00EA1ABA" w:rsidP="00EA1ABA">
            <w:pPr>
              <w:spacing w:after="0" w:line="240" w:lineRule="auto"/>
              <w:rPr>
                <w:rFonts w:ascii="Times New Roman" w:hAnsi="Times New Roman" w:cs="Times New Roman"/>
                <w:sz w:val="16"/>
                <w:szCs w:val="16"/>
              </w:rPr>
            </w:pPr>
          </w:p>
        </w:tc>
      </w:tr>
    </w:tbl>
    <w:p w:rsidR="00EA1ABA" w:rsidRPr="00161067" w:rsidRDefault="00EA1ABA" w:rsidP="00EA1ABA">
      <w:pPr>
        <w:spacing w:after="0" w:line="240" w:lineRule="auto"/>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3"/>
        <w:gridCol w:w="1971"/>
        <w:gridCol w:w="945"/>
        <w:gridCol w:w="945"/>
        <w:gridCol w:w="2935"/>
        <w:gridCol w:w="3207"/>
      </w:tblGrid>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Task (Describe Action Item)</w:t>
            </w:r>
          </w:p>
        </w:tc>
        <w:tc>
          <w:tcPr>
            <w:tcW w:w="1971" w:type="dxa"/>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Owner(s) Who is responsible for the task</w:t>
            </w:r>
          </w:p>
        </w:tc>
        <w:tc>
          <w:tcPr>
            <w:tcW w:w="0" w:type="auto"/>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Start Date</w:t>
            </w:r>
          </w:p>
        </w:tc>
        <w:tc>
          <w:tcPr>
            <w:tcW w:w="0" w:type="auto"/>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Due Date</w:t>
            </w:r>
          </w:p>
        </w:tc>
        <w:tc>
          <w:tcPr>
            <w:tcW w:w="0" w:type="auto"/>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 xml:space="preserve">Resources Needed </w:t>
            </w:r>
          </w:p>
        </w:tc>
        <w:tc>
          <w:tcPr>
            <w:tcW w:w="0" w:type="auto"/>
          </w:tcPr>
          <w:p w:rsidR="00EA1ABA" w:rsidRPr="00161067" w:rsidRDefault="00EA1ABA" w:rsidP="00EA1ABA">
            <w:pPr>
              <w:spacing w:after="0" w:line="240" w:lineRule="auto"/>
              <w:rPr>
                <w:rFonts w:ascii="Times New Roman" w:hAnsi="Times New Roman" w:cs="Times New Roman"/>
                <w:b/>
                <w:sz w:val="16"/>
                <w:szCs w:val="16"/>
              </w:rPr>
            </w:pPr>
            <w:r w:rsidRPr="00161067">
              <w:rPr>
                <w:rFonts w:ascii="Times New Roman" w:hAnsi="Times New Roman" w:cs="Times New Roman"/>
                <w:b/>
                <w:sz w:val="16"/>
                <w:szCs w:val="16"/>
              </w:rPr>
              <w:t>Expected Results of Task</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Built Positive Reinforcement</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teacher and case manager</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09/07/2010</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Student Incentives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Improved behaviors and work completion.</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Strand Analysis</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teachers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09/07/2010</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SOL Strand Guides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Have a better understanding of the SOL expectations.</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Pre-Test: Utilize various method assessments; including, CBM/Bell Ringers/Benchmarks/SOL tests to gauge overall student understanding</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team-taught teachers and case managers.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09/07/2010</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Teacher Developed assessments and past SOL exams.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Identify deficit areas to be targeted to increase overall skill level.</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Pre-Test Results/Instruction: Focus instruction on individual/group student weak strands.</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team-taught, Study Hall teachers, and case managers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10/1/2010</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Various teacher content materials.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Improve student understanding of required SOL strands.</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Re-Test: Utilize various method assessments; including, CBM/Bell Ringers/Benchmarks/SOL tests to gauge overall student understanding</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team-taught teachers and case managers.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01/07/2011</w:t>
            </w:r>
          </w:p>
          <w:p w:rsidR="00EA1ABA" w:rsidRPr="00161067" w:rsidRDefault="00EA1ABA" w:rsidP="00EA1ABA">
            <w:pPr>
              <w:spacing w:after="0" w:line="240" w:lineRule="auto"/>
              <w:rPr>
                <w:rFonts w:ascii="Times New Roman" w:hAnsi="Times New Roman" w:cs="Times New Roman"/>
                <w:sz w:val="16"/>
                <w:szCs w:val="16"/>
              </w:rPr>
            </w:pP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Teacher Developed assessments and past SOL exams.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Identify deficit areas to be targeted to increase overall skill level.</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Re-Test Results/Instruction from 01/07/2011 results: Focus instruction on individual/group student weak strands.</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team-taught, Study Hall teachers, and case managers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10/1/2010</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Various teacher content materials.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Improve student understanding of required SOL strands.</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After School Remediation: Focus on areas of remediation</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teacher and/or case manager</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04/01/2011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Various teacher content materials.</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Focus on areas of remediation to improve SOL scores.</w:t>
            </w:r>
          </w:p>
        </w:tc>
      </w:tr>
      <w:tr w:rsidR="00EA1ABA" w:rsidRPr="00161067" w:rsidTr="00EA1ABA">
        <w:tc>
          <w:tcPr>
            <w:tcW w:w="2813"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J-Labs: Increase familiarity of SOL test questions</w:t>
            </w:r>
          </w:p>
        </w:tc>
        <w:tc>
          <w:tcPr>
            <w:tcW w:w="1971" w:type="dxa"/>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Self-contained and Study Hall teachers, and case manager</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04/01/2011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06/01/2011</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Computers/Computer Lab</w:t>
            </w:r>
          </w:p>
        </w:tc>
        <w:tc>
          <w:tcPr>
            <w:tcW w:w="0" w:type="auto"/>
          </w:tcPr>
          <w:p w:rsidR="00EA1ABA" w:rsidRPr="00161067" w:rsidRDefault="00EA1ABA" w:rsidP="00EA1ABA">
            <w:pPr>
              <w:spacing w:after="0" w:line="240" w:lineRule="auto"/>
              <w:rPr>
                <w:rFonts w:ascii="Times New Roman" w:hAnsi="Times New Roman" w:cs="Times New Roman"/>
                <w:sz w:val="16"/>
                <w:szCs w:val="16"/>
              </w:rPr>
            </w:pPr>
            <w:r w:rsidRPr="00161067">
              <w:rPr>
                <w:rFonts w:ascii="Times New Roman" w:hAnsi="Times New Roman" w:cs="Times New Roman"/>
                <w:sz w:val="16"/>
                <w:szCs w:val="16"/>
              </w:rPr>
              <w:t>Increase familiarity of SOL test questions</w:t>
            </w:r>
          </w:p>
        </w:tc>
      </w:tr>
    </w:tbl>
    <w:p w:rsidR="00EA1ABA" w:rsidRPr="00EA1ABA" w:rsidRDefault="00EA1ABA" w:rsidP="00EA1ABA">
      <w:pPr>
        <w:spacing w:after="0" w:line="240" w:lineRule="auto"/>
        <w:rPr>
          <w:rFonts w:ascii="Times New Roman" w:hAnsi="Times New Roman" w:cs="Times New Roman"/>
          <w:sz w:val="24"/>
          <w:szCs w:val="24"/>
        </w:rPr>
        <w:sectPr w:rsidR="00EA1ABA" w:rsidRPr="00EA1ABA" w:rsidSect="00EA1ABA">
          <w:pgSz w:w="15840" w:h="12240" w:orient="landscape" w:code="1"/>
          <w:pgMar w:top="1440" w:right="1800" w:bottom="1440" w:left="1440" w:header="720" w:footer="720" w:gutter="0"/>
          <w:cols w:space="720"/>
          <w:docGrid w:linePitch="360"/>
        </w:sectPr>
      </w:pPr>
    </w:p>
    <w:p w:rsidR="000145A9" w:rsidRDefault="009C37B3" w:rsidP="0016106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Overall, the administrative staff </w:t>
      </w:r>
      <w:r w:rsidR="00651F70">
        <w:rPr>
          <w:rFonts w:ascii="Times New Roman" w:hAnsi="Times New Roman" w:cs="Times New Roman"/>
          <w:sz w:val="24"/>
          <w:szCs w:val="24"/>
        </w:rPr>
        <w:t xml:space="preserve">feels that the current service delivery model is effective for the school environment.  Even though the school has grown in size, no new special education teachers have been added to the workforce.  The administrative staff believes the </w:t>
      </w:r>
      <w:r>
        <w:rPr>
          <w:rFonts w:ascii="Times New Roman" w:hAnsi="Times New Roman" w:cs="Times New Roman"/>
          <w:sz w:val="24"/>
          <w:szCs w:val="24"/>
        </w:rPr>
        <w:t xml:space="preserve">service delivery </w:t>
      </w:r>
      <w:r w:rsidR="00571EBC">
        <w:rPr>
          <w:rFonts w:ascii="Times New Roman" w:hAnsi="Times New Roman" w:cs="Times New Roman"/>
          <w:sz w:val="24"/>
          <w:szCs w:val="24"/>
        </w:rPr>
        <w:t>m</w:t>
      </w:r>
      <w:r>
        <w:rPr>
          <w:rFonts w:ascii="Times New Roman" w:hAnsi="Times New Roman" w:cs="Times New Roman"/>
          <w:sz w:val="24"/>
          <w:szCs w:val="24"/>
        </w:rPr>
        <w:t xml:space="preserve">odel and the remediation programs </w:t>
      </w:r>
      <w:r w:rsidR="00571EBC">
        <w:rPr>
          <w:rFonts w:ascii="Times New Roman" w:hAnsi="Times New Roman" w:cs="Times New Roman"/>
          <w:sz w:val="24"/>
          <w:szCs w:val="24"/>
        </w:rPr>
        <w:t xml:space="preserve">will </w:t>
      </w:r>
      <w:r w:rsidR="00651F70">
        <w:rPr>
          <w:rFonts w:ascii="Times New Roman" w:hAnsi="Times New Roman" w:cs="Times New Roman"/>
          <w:sz w:val="24"/>
          <w:szCs w:val="24"/>
        </w:rPr>
        <w:t xml:space="preserve">provide the education necessary </w:t>
      </w:r>
      <w:r w:rsidR="00571EBC">
        <w:rPr>
          <w:rFonts w:ascii="Times New Roman" w:hAnsi="Times New Roman" w:cs="Times New Roman"/>
          <w:sz w:val="24"/>
          <w:szCs w:val="24"/>
        </w:rPr>
        <w:t xml:space="preserve">for the student to pass the SOL exam; therefore, </w:t>
      </w:r>
      <w:r w:rsidR="00651F70">
        <w:rPr>
          <w:rFonts w:ascii="Times New Roman" w:hAnsi="Times New Roman" w:cs="Times New Roman"/>
          <w:sz w:val="24"/>
          <w:szCs w:val="24"/>
        </w:rPr>
        <w:t xml:space="preserve">helping the school achieve AYP status for the 2010-2011 school year. </w:t>
      </w:r>
    </w:p>
    <w:p w:rsidR="00651F70" w:rsidRDefault="00651F70" w:rsidP="00EA1ABA">
      <w:pPr>
        <w:spacing w:after="0"/>
        <w:ind w:firstLine="720"/>
        <w:rPr>
          <w:rFonts w:ascii="Times New Roman" w:hAnsi="Times New Roman" w:cs="Times New Roman"/>
          <w:sz w:val="24"/>
          <w:szCs w:val="24"/>
        </w:rPr>
      </w:pPr>
    </w:p>
    <w:p w:rsidR="00651F70" w:rsidRDefault="00651F70">
      <w:pPr>
        <w:rPr>
          <w:rFonts w:ascii="Times New Roman" w:hAnsi="Times New Roman" w:cs="Times New Roman"/>
          <w:sz w:val="24"/>
          <w:szCs w:val="24"/>
        </w:rPr>
      </w:pPr>
      <w:r>
        <w:rPr>
          <w:rFonts w:ascii="Times New Roman" w:hAnsi="Times New Roman" w:cs="Times New Roman"/>
          <w:sz w:val="24"/>
          <w:szCs w:val="24"/>
        </w:rPr>
        <w:br w:type="page"/>
      </w:r>
    </w:p>
    <w:p w:rsidR="00651F70" w:rsidRDefault="00651F70" w:rsidP="00161067">
      <w:pPr>
        <w:spacing w:after="0"/>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61067" w:rsidRDefault="00161067" w:rsidP="00161067">
      <w:pPr>
        <w:spacing w:after="0"/>
        <w:ind w:firstLine="720"/>
        <w:jc w:val="center"/>
        <w:rPr>
          <w:rFonts w:ascii="Times New Roman" w:hAnsi="Times New Roman" w:cs="Times New Roman"/>
          <w:sz w:val="24"/>
          <w:szCs w:val="24"/>
        </w:rPr>
      </w:pPr>
    </w:p>
    <w:p w:rsidR="00A76FEA" w:rsidRDefault="00A76FEA" w:rsidP="00A76FEA">
      <w:pPr>
        <w:spacing w:after="0" w:line="480" w:lineRule="auto"/>
        <w:ind w:left="720" w:hanging="720"/>
        <w:rPr>
          <w:rFonts w:ascii="Times New Roman" w:hAnsi="Times New Roman" w:cs="Times New Roman"/>
        </w:rPr>
      </w:pPr>
      <w:proofErr w:type="gramStart"/>
      <w:r>
        <w:rPr>
          <w:rFonts w:ascii="Times New Roman" w:hAnsi="Times New Roman" w:cs="Times New Roman"/>
        </w:rPr>
        <w:t>Virginia Department of Education Report Card. (2010).</w:t>
      </w:r>
      <w:proofErr w:type="gramEnd"/>
      <w:r>
        <w:rPr>
          <w:rFonts w:ascii="Times New Roman" w:hAnsi="Times New Roman" w:cs="Times New Roman"/>
        </w:rPr>
        <w:t xml:space="preserve"> Retrieved November 6, 2010, from </w:t>
      </w:r>
      <w:r w:rsidRPr="00A76FEA">
        <w:rPr>
          <w:rFonts w:ascii="Times New Roman" w:hAnsi="Times New Roman" w:cs="Times New Roman"/>
        </w:rPr>
        <w:t>https://p1pe.doe.virginia.gov/reportcard/report.do?division=53&amp;schoolName=4292</w:t>
      </w:r>
    </w:p>
    <w:p w:rsidR="00A76FEA" w:rsidRDefault="00A76FEA" w:rsidP="00A76FEA">
      <w:pPr>
        <w:spacing w:after="0" w:line="480" w:lineRule="auto"/>
        <w:ind w:left="720" w:hanging="720"/>
        <w:rPr>
          <w:rFonts w:ascii="Times New Roman" w:hAnsi="Times New Roman" w:cs="Times New Roman"/>
        </w:rPr>
      </w:pPr>
    </w:p>
    <w:sectPr w:rsidR="00A76FEA" w:rsidSect="00375D9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E83" w:rsidRDefault="00FB6E83" w:rsidP="00375D9A">
      <w:pPr>
        <w:spacing w:after="0" w:line="240" w:lineRule="auto"/>
      </w:pPr>
      <w:r>
        <w:separator/>
      </w:r>
    </w:p>
  </w:endnote>
  <w:endnote w:type="continuationSeparator" w:id="0">
    <w:p w:rsidR="00FB6E83" w:rsidRDefault="00FB6E83" w:rsidP="00375D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E83" w:rsidRDefault="00FB6E83" w:rsidP="00375D9A">
      <w:pPr>
        <w:spacing w:after="0" w:line="240" w:lineRule="auto"/>
      </w:pPr>
      <w:r>
        <w:separator/>
      </w:r>
    </w:p>
  </w:footnote>
  <w:footnote w:type="continuationSeparator" w:id="0">
    <w:p w:rsidR="00FB6E83" w:rsidRDefault="00FB6E83" w:rsidP="00375D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83" w:rsidRDefault="00FB6E83">
    <w:pPr>
      <w:pStyle w:val="Header"/>
      <w:jc w:val="right"/>
    </w:pPr>
    <w:r>
      <w:t>INDIVIDUAL CASE STUDY</w:t>
    </w:r>
    <w:r>
      <w:tab/>
    </w:r>
    <w:r>
      <w:tab/>
    </w:r>
    <w:sdt>
      <w:sdtPr>
        <w:id w:val="7250293"/>
        <w:docPartObj>
          <w:docPartGallery w:val="Page Numbers (Top of Page)"/>
          <w:docPartUnique/>
        </w:docPartObj>
      </w:sdtPr>
      <w:sdtContent>
        <w:fldSimple w:instr=" PAGE   \* MERGEFORMAT ">
          <w:r w:rsidR="00A76FEA">
            <w:rPr>
              <w:noProof/>
            </w:rPr>
            <w:t>2</w:t>
          </w:r>
        </w:fldSimple>
      </w:sdtContent>
    </w:sdt>
  </w:p>
  <w:p w:rsidR="00FB6E83" w:rsidRDefault="00FB6E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83" w:rsidRDefault="00FB6E83">
    <w:pPr>
      <w:pStyle w:val="Header"/>
      <w:jc w:val="right"/>
    </w:pPr>
    <w:r>
      <w:t>Running Head: INDIVIDUAL CASE STUDY</w:t>
    </w:r>
    <w:r>
      <w:tab/>
    </w:r>
    <w:r>
      <w:tab/>
    </w:r>
    <w:sdt>
      <w:sdtPr>
        <w:id w:val="7250331"/>
        <w:docPartObj>
          <w:docPartGallery w:val="Page Numbers (Top of Page)"/>
          <w:docPartUnique/>
        </w:docPartObj>
      </w:sdtPr>
      <w:sdtContent>
        <w:fldSimple w:instr=" PAGE   \* MERGEFORMAT ">
          <w:r w:rsidR="00A76FEA">
            <w:rPr>
              <w:noProof/>
            </w:rPr>
            <w:t>1</w:t>
          </w:r>
        </w:fldSimple>
      </w:sdtContent>
    </w:sdt>
  </w:p>
  <w:p w:rsidR="00FB6E83" w:rsidRDefault="00FB6E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83" w:rsidRPr="0004097B" w:rsidRDefault="00FB6E83">
    <w:pPr>
      <w:pStyle w:val="Header"/>
      <w:rPr>
        <w:rFonts w:ascii="Times New Roman" w:hAnsi="Times New Roman" w:cs="Times New Roman"/>
        <w:sz w:val="24"/>
        <w:szCs w:val="24"/>
      </w:rPr>
    </w:pPr>
    <w:r w:rsidRPr="0004097B">
      <w:rPr>
        <w:rFonts w:ascii="Times New Roman" w:hAnsi="Times New Roman" w:cs="Times New Roman"/>
        <w:sz w:val="24"/>
        <w:szCs w:val="24"/>
      </w:rPr>
      <w:t>INDIVIDUAL CASE STUDY</w:t>
    </w:r>
    <w:r w:rsidRPr="0004097B">
      <w:rPr>
        <w:rFonts w:ascii="Times New Roman" w:hAnsi="Times New Roman" w:cs="Times New Roman"/>
        <w:sz w:val="24"/>
        <w:szCs w:val="24"/>
      </w:rPr>
      <w:tab/>
    </w:r>
    <w:r w:rsidRPr="0004097B">
      <w:rPr>
        <w:rFonts w:ascii="Times New Roman" w:hAnsi="Times New Roman" w:cs="Times New Roman"/>
        <w:sz w:val="24"/>
        <w:szCs w:val="24"/>
      </w:rPr>
      <w:tab/>
    </w:r>
    <w:sdt>
      <w:sdtPr>
        <w:rPr>
          <w:rFonts w:ascii="Times New Roman" w:hAnsi="Times New Roman" w:cs="Times New Roman"/>
          <w:sz w:val="24"/>
          <w:szCs w:val="24"/>
        </w:rPr>
        <w:id w:val="2998055"/>
        <w:docPartObj>
          <w:docPartGallery w:val="Page Numbers (Top of Page)"/>
          <w:docPartUnique/>
        </w:docPartObj>
      </w:sdtPr>
      <w:sdtContent>
        <w:r w:rsidR="00516725" w:rsidRPr="0004097B">
          <w:rPr>
            <w:rFonts w:ascii="Times New Roman" w:hAnsi="Times New Roman" w:cs="Times New Roman"/>
            <w:sz w:val="24"/>
            <w:szCs w:val="24"/>
          </w:rPr>
          <w:fldChar w:fldCharType="begin"/>
        </w:r>
        <w:r w:rsidRPr="0004097B">
          <w:rPr>
            <w:rFonts w:ascii="Times New Roman" w:hAnsi="Times New Roman" w:cs="Times New Roman"/>
            <w:sz w:val="24"/>
            <w:szCs w:val="24"/>
          </w:rPr>
          <w:instrText xml:space="preserve"> PAGE   \* MERGEFORMAT </w:instrText>
        </w:r>
        <w:r w:rsidR="00516725" w:rsidRPr="0004097B">
          <w:rPr>
            <w:rFonts w:ascii="Times New Roman" w:hAnsi="Times New Roman" w:cs="Times New Roman"/>
            <w:sz w:val="24"/>
            <w:szCs w:val="24"/>
          </w:rPr>
          <w:fldChar w:fldCharType="separate"/>
        </w:r>
        <w:r w:rsidR="00A76FEA">
          <w:rPr>
            <w:rFonts w:ascii="Times New Roman" w:hAnsi="Times New Roman" w:cs="Times New Roman"/>
            <w:noProof/>
            <w:sz w:val="24"/>
            <w:szCs w:val="24"/>
          </w:rPr>
          <w:t>9</w:t>
        </w:r>
        <w:r w:rsidR="00516725" w:rsidRPr="0004097B">
          <w:rPr>
            <w:rFonts w:ascii="Times New Roman" w:hAnsi="Times New Roman" w:cs="Times New Roman"/>
            <w:sz w:val="24"/>
            <w:szCs w:val="24"/>
          </w:rPr>
          <w:fldChar w:fldCharType="end"/>
        </w:r>
      </w:sdtContent>
    </w:sdt>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E83" w:rsidRPr="00375D9A" w:rsidRDefault="00FB6E83" w:rsidP="00375D9A">
    <w:pPr>
      <w:pStyle w:val="Header"/>
      <w:rPr>
        <w:rFonts w:ascii="Times New Roman" w:hAnsi="Times New Roman" w:cs="Times New Roman"/>
        <w:sz w:val="24"/>
        <w:szCs w:val="24"/>
      </w:rPr>
    </w:pPr>
    <w:r w:rsidRPr="00375D9A">
      <w:rPr>
        <w:rFonts w:ascii="Times New Roman" w:hAnsi="Times New Roman" w:cs="Times New Roman"/>
        <w:sz w:val="24"/>
        <w:szCs w:val="24"/>
      </w:rPr>
      <w:t>Running Head: INDIVIDUAL CASE STUDY</w:t>
    </w:r>
    <w:r w:rsidRPr="00375D9A">
      <w:rPr>
        <w:rFonts w:ascii="Times New Roman" w:hAnsi="Times New Roman" w:cs="Times New Roman"/>
        <w:sz w:val="24"/>
        <w:szCs w:val="24"/>
      </w:rPr>
      <w:tab/>
    </w:r>
    <w:sdt>
      <w:sdtPr>
        <w:rPr>
          <w:rFonts w:ascii="Times New Roman" w:hAnsi="Times New Roman" w:cs="Times New Roman"/>
          <w:sz w:val="24"/>
          <w:szCs w:val="24"/>
        </w:rPr>
        <w:id w:val="2998043"/>
        <w:docPartObj>
          <w:docPartGallery w:val="Page Numbers (Top of Page)"/>
          <w:docPartUnique/>
        </w:docPartObj>
      </w:sdtPr>
      <w:sdtContent>
        <w:r w:rsidRPr="00375D9A">
          <w:rPr>
            <w:rFonts w:ascii="Times New Roman" w:hAnsi="Times New Roman" w:cs="Times New Roman"/>
            <w:sz w:val="24"/>
            <w:szCs w:val="24"/>
          </w:rPr>
          <w:tab/>
        </w:r>
        <w:r w:rsidR="00516725" w:rsidRPr="00375D9A">
          <w:rPr>
            <w:rFonts w:ascii="Times New Roman" w:hAnsi="Times New Roman" w:cs="Times New Roman"/>
            <w:sz w:val="24"/>
            <w:szCs w:val="24"/>
          </w:rPr>
          <w:fldChar w:fldCharType="begin"/>
        </w:r>
        <w:r w:rsidRPr="00375D9A">
          <w:rPr>
            <w:rFonts w:ascii="Times New Roman" w:hAnsi="Times New Roman" w:cs="Times New Roman"/>
            <w:sz w:val="24"/>
            <w:szCs w:val="24"/>
          </w:rPr>
          <w:instrText xml:space="preserve"> PAGE   \* MERGEFORMAT </w:instrText>
        </w:r>
        <w:r w:rsidR="00516725" w:rsidRPr="00375D9A">
          <w:rPr>
            <w:rFonts w:ascii="Times New Roman" w:hAnsi="Times New Roman" w:cs="Times New Roman"/>
            <w:sz w:val="24"/>
            <w:szCs w:val="24"/>
          </w:rPr>
          <w:fldChar w:fldCharType="separate"/>
        </w:r>
        <w:r w:rsidR="00A76FEA">
          <w:rPr>
            <w:rFonts w:ascii="Times New Roman" w:hAnsi="Times New Roman" w:cs="Times New Roman"/>
            <w:noProof/>
            <w:sz w:val="24"/>
            <w:szCs w:val="24"/>
          </w:rPr>
          <w:t>8</w:t>
        </w:r>
        <w:r w:rsidR="00516725" w:rsidRPr="00375D9A">
          <w:rPr>
            <w:rFonts w:ascii="Times New Roman" w:hAnsi="Times New Roman" w:cs="Times New Roman"/>
            <w:sz w:val="24"/>
            <w:szCs w:val="24"/>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1533A1"/>
    <w:rsid w:val="000145A9"/>
    <w:rsid w:val="0004097B"/>
    <w:rsid w:val="001533A1"/>
    <w:rsid w:val="00161067"/>
    <w:rsid w:val="00185436"/>
    <w:rsid w:val="001C23EB"/>
    <w:rsid w:val="00230660"/>
    <w:rsid w:val="00244173"/>
    <w:rsid w:val="00375D9A"/>
    <w:rsid w:val="00516725"/>
    <w:rsid w:val="00571EBC"/>
    <w:rsid w:val="00632387"/>
    <w:rsid w:val="00636919"/>
    <w:rsid w:val="00651F70"/>
    <w:rsid w:val="0068657E"/>
    <w:rsid w:val="00711F59"/>
    <w:rsid w:val="008277CB"/>
    <w:rsid w:val="009C37B3"/>
    <w:rsid w:val="00A76FEA"/>
    <w:rsid w:val="00B479CD"/>
    <w:rsid w:val="00BF5FF5"/>
    <w:rsid w:val="00C61284"/>
    <w:rsid w:val="00C655A0"/>
    <w:rsid w:val="00C65718"/>
    <w:rsid w:val="00CB01F8"/>
    <w:rsid w:val="00D81BDE"/>
    <w:rsid w:val="00DA22F1"/>
    <w:rsid w:val="00E84F7A"/>
    <w:rsid w:val="00EA1ABA"/>
    <w:rsid w:val="00F23152"/>
    <w:rsid w:val="00F770DC"/>
    <w:rsid w:val="00FB6E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2F1"/>
  </w:style>
  <w:style w:type="paragraph" w:styleId="Heading3">
    <w:name w:val="heading 3"/>
    <w:basedOn w:val="Normal"/>
    <w:next w:val="Normal"/>
    <w:link w:val="Heading3Char"/>
    <w:qFormat/>
    <w:rsid w:val="00EA1AB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D9A"/>
  </w:style>
  <w:style w:type="paragraph" w:styleId="Footer">
    <w:name w:val="footer"/>
    <w:basedOn w:val="Normal"/>
    <w:link w:val="FooterChar"/>
    <w:uiPriority w:val="99"/>
    <w:semiHidden/>
    <w:unhideWhenUsed/>
    <w:rsid w:val="00375D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5D9A"/>
  </w:style>
  <w:style w:type="table" w:styleId="TableGrid">
    <w:name w:val="Table Grid"/>
    <w:basedOn w:val="TableNormal"/>
    <w:uiPriority w:val="59"/>
    <w:rsid w:val="008277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EA1ABA"/>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9</Pages>
  <Words>1714</Words>
  <Characters>9772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dc:creator>
  <cp:lastModifiedBy>LCPS</cp:lastModifiedBy>
  <cp:revision>11</cp:revision>
  <dcterms:created xsi:type="dcterms:W3CDTF">2010-11-09T15:07:00Z</dcterms:created>
  <dcterms:modified xsi:type="dcterms:W3CDTF">2010-11-10T22:08:00Z</dcterms:modified>
</cp:coreProperties>
</file>