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C9" w:rsidRDefault="00BB54C9">
      <w:pPr>
        <w:rPr>
          <w:rFonts w:ascii="Arial" w:hAnsi="Arial" w:cs="Arial"/>
          <w:sz w:val="24"/>
          <w:szCs w:val="24"/>
        </w:rPr>
      </w:pPr>
    </w:p>
    <w:p w:rsidR="00BB54C9" w:rsidRDefault="00BB54C9">
      <w:pPr>
        <w:rPr>
          <w:rFonts w:ascii="Arial" w:hAnsi="Arial" w:cs="Arial"/>
          <w:sz w:val="24"/>
          <w:szCs w:val="24"/>
        </w:rPr>
      </w:pPr>
    </w:p>
    <w:p w:rsidR="00BB54C9" w:rsidRDefault="00BB54C9">
      <w:pPr>
        <w:rPr>
          <w:rFonts w:ascii="Arial" w:hAnsi="Arial" w:cs="Arial"/>
          <w:sz w:val="24"/>
          <w:szCs w:val="24"/>
        </w:rPr>
      </w:pPr>
    </w:p>
    <w:p w:rsidR="00BB54C9" w:rsidRDefault="00BB54C9" w:rsidP="00CA704E">
      <w:pPr>
        <w:spacing w:after="0" w:line="480" w:lineRule="auto"/>
        <w:jc w:val="center"/>
        <w:rPr>
          <w:rFonts w:ascii="Times New Roman" w:hAnsi="Times New Roman" w:cs="Times New Roman"/>
          <w:sz w:val="24"/>
          <w:szCs w:val="24"/>
        </w:rPr>
      </w:pPr>
    </w:p>
    <w:p w:rsidR="00BB54C9" w:rsidRDefault="00BB54C9" w:rsidP="00CA704E">
      <w:pPr>
        <w:spacing w:after="0" w:line="480" w:lineRule="auto"/>
        <w:jc w:val="center"/>
        <w:rPr>
          <w:rFonts w:ascii="Times New Roman" w:hAnsi="Times New Roman" w:cs="Times New Roman"/>
          <w:sz w:val="24"/>
          <w:szCs w:val="24"/>
        </w:rPr>
      </w:pPr>
    </w:p>
    <w:p w:rsidR="00BB54C9" w:rsidRDefault="00BB54C9" w:rsidP="00CA70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Special Education Leadership:</w:t>
      </w:r>
    </w:p>
    <w:p w:rsidR="00BB54C9" w:rsidRDefault="00BB54C9" w:rsidP="00CA70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Some Foundational Literature</w:t>
      </w:r>
    </w:p>
    <w:p w:rsidR="00BB54C9" w:rsidRDefault="00BB54C9" w:rsidP="00CA70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Kim M. Michaud</w:t>
      </w:r>
    </w:p>
    <w:p w:rsidR="00BB54C9" w:rsidRDefault="00BB54C9" w:rsidP="00CA70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George Mason University</w:t>
      </w:r>
    </w:p>
    <w:p w:rsidR="00BB54C9" w:rsidRDefault="00BB54C9" w:rsidP="00CA70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EDUC 802</w:t>
      </w: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97C6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BB54C9" w:rsidRPr="00C97C66" w:rsidRDefault="00BB54C9" w:rsidP="00C97C6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purposes of this brief narrative, special education leadership is defined as </w:t>
      </w:r>
      <w:r w:rsidRPr="00C97C66">
        <w:rPr>
          <w:rFonts w:ascii="Times New Roman" w:hAnsi="Times New Roman" w:cs="Times New Roman"/>
          <w:sz w:val="24"/>
          <w:szCs w:val="24"/>
        </w:rPr>
        <w:t>the collaborative effort to mobilize necessary resources in order to support the success of students with disabilities in school.</w:t>
      </w:r>
      <w:r>
        <w:rPr>
          <w:rFonts w:ascii="Times New Roman" w:hAnsi="Times New Roman" w:cs="Times New Roman"/>
          <w:sz w:val="24"/>
          <w:szCs w:val="24"/>
        </w:rPr>
        <w:t xml:space="preserve">  Some current challenges and corresponding current or hoped for special education leadership trends are identified through a review of some foundational literature. This narrative can lay the ground work for a more extensive review in the field of special education leadership.</w:t>
      </w:r>
    </w:p>
    <w:p w:rsidR="00BB54C9" w:rsidRDefault="00BB54C9" w:rsidP="00CF7B9C">
      <w:pPr>
        <w:spacing w:line="480" w:lineRule="auto"/>
        <w:jc w:val="center"/>
        <w:rPr>
          <w:rFonts w:ascii="Times New Roman" w:hAnsi="Times New Roman" w:cs="Times New Roman"/>
          <w:b/>
          <w:bCs/>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CF7B9C">
      <w:pPr>
        <w:spacing w:line="480" w:lineRule="auto"/>
        <w:jc w:val="center"/>
        <w:rPr>
          <w:rFonts w:ascii="Times New Roman" w:hAnsi="Times New Roman" w:cs="Times New Roman"/>
          <w:sz w:val="24"/>
          <w:szCs w:val="24"/>
        </w:rPr>
      </w:pPr>
    </w:p>
    <w:p w:rsidR="00BB54C9" w:rsidRDefault="00BB54C9" w:rsidP="000C49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Special Education Leadership: Some Foundational Literature</w:t>
      </w:r>
    </w:p>
    <w:p w:rsidR="00BB54C9" w:rsidRDefault="00BB54C9" w:rsidP="003345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Burns (1978), leadership involves a relationship between those who lead and those who are led.  This interactional dynamic is both collective, in that the goals of both leaders and followers are mutually held, and purposeful, for resources are actively used to achieve those mutually held goals. In other words, a leader and followers collaborate in order to   mobilize resources for the purpose of achieving a goal that both the leader and those who are led share.  Hehir (2009) defines special education as the, “vehicle by which we have constructed the support that many students with disabilities need to be successful in school” (p. 47).   Therefore, for the purpose of this narrative, special education leadership will be defined as the collaborative effort to mobilize necessary resources in order to support the success of students with disabilities in school.  More specifically, special education’s role is, “to minimize the impact of disability and maximize the opportunities for children with disabilities to participate in general education in their natural community”(Hehir, p. 49).  It is the intent of this brief narrative to identify some current foundational challenges and corresponding trends in the realm special education </w:t>
      </w:r>
      <w:commentRangeStart w:id="0"/>
      <w:r>
        <w:rPr>
          <w:rFonts w:ascii="Times New Roman" w:hAnsi="Times New Roman" w:cs="Times New Roman"/>
          <w:sz w:val="24"/>
          <w:szCs w:val="24"/>
        </w:rPr>
        <w:t>leadership</w:t>
      </w:r>
      <w:commentRangeEnd w:id="0"/>
      <w:r>
        <w:rPr>
          <w:rStyle w:val="CommentReference"/>
          <w:rFonts w:cs="Times New Roman"/>
        </w:rPr>
        <w:commentReference w:id="0"/>
      </w:r>
      <w:r>
        <w:rPr>
          <w:rFonts w:ascii="Times New Roman" w:hAnsi="Times New Roman" w:cs="Times New Roman"/>
          <w:sz w:val="24"/>
          <w:szCs w:val="24"/>
        </w:rPr>
        <w:t>.</w:t>
      </w:r>
    </w:p>
    <w:p w:rsidR="00BB54C9" w:rsidRDefault="00BB54C9" w:rsidP="00DC38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w:t>
      </w:r>
      <w:commentRangeStart w:id="1"/>
      <w:r>
        <w:rPr>
          <w:rFonts w:ascii="Times New Roman" w:hAnsi="Times New Roman" w:cs="Times New Roman"/>
          <w:sz w:val="24"/>
          <w:szCs w:val="24"/>
        </w:rPr>
        <w:t xml:space="preserve">policies converging education policies </w:t>
      </w:r>
      <w:commentRangeEnd w:id="1"/>
      <w:r>
        <w:rPr>
          <w:rStyle w:val="CommentReference"/>
          <w:rFonts w:cs="Times New Roman"/>
        </w:rPr>
        <w:commentReference w:id="1"/>
      </w:r>
      <w:r>
        <w:rPr>
          <w:rFonts w:ascii="Times New Roman" w:hAnsi="Times New Roman" w:cs="Times New Roman"/>
          <w:sz w:val="24"/>
          <w:szCs w:val="24"/>
        </w:rPr>
        <w:t xml:space="preserve">have caused conflict and confusion recently in the United States.  No Child Left Behind (NCLB) has placed great focus on high quality education for </w:t>
      </w:r>
      <w:r>
        <w:rPr>
          <w:rFonts w:ascii="Times New Roman" w:hAnsi="Times New Roman" w:cs="Times New Roman"/>
          <w:i/>
          <w:iCs/>
          <w:sz w:val="24"/>
          <w:szCs w:val="24"/>
        </w:rPr>
        <w:t xml:space="preserve">all </w:t>
      </w:r>
      <w:r>
        <w:rPr>
          <w:rFonts w:ascii="Times New Roman" w:hAnsi="Times New Roman" w:cs="Times New Roman"/>
          <w:sz w:val="24"/>
          <w:szCs w:val="24"/>
        </w:rPr>
        <w:t xml:space="preserve">students which is to be evaluated through large-scale assessment and annual yearly progress requirements.  On the other hand, the Individuals with Disabilities Education Act (IDEA) 2004 emphasizes the need to support the education for </w:t>
      </w:r>
      <w:r>
        <w:rPr>
          <w:rFonts w:ascii="Times New Roman" w:hAnsi="Times New Roman" w:cs="Times New Roman"/>
          <w:i/>
          <w:iCs/>
          <w:sz w:val="24"/>
          <w:szCs w:val="24"/>
        </w:rPr>
        <w:t xml:space="preserve">each </w:t>
      </w:r>
      <w:r>
        <w:rPr>
          <w:rFonts w:ascii="Times New Roman" w:hAnsi="Times New Roman" w:cs="Times New Roman"/>
          <w:sz w:val="24"/>
          <w:szCs w:val="24"/>
        </w:rPr>
        <w:t xml:space="preserve">child through an Individualized Educational Program (IEP) (Boscardin, 2007) within the least restrictive environment.  Alwell and Cobb (2006) referred to the philosophical and practical tension that most glaringly exists in the United States in regards to secondary schooling of students with </w:t>
      </w:r>
      <w:r>
        <w:rPr>
          <w:rFonts w:ascii="Times New Roman" w:hAnsi="Times New Roman" w:cs="Times New Roman"/>
          <w:sz w:val="24"/>
          <w:szCs w:val="24"/>
        </w:rPr>
        <w:lastRenderedPageBreak/>
        <w:t xml:space="preserve">cognitive disabilities: “teaching youth with disabilities the skills needed to function in and succeed beyond school, versus including these same youth in general education classrooms where curriculum is largely focused on academics”(p. 4).  Consequent to the No Child Left Behind Act in the United States, national secondary education curricular focus has become focused, almost exclusively, on college preparatory academic achievement. To be able to minimize the impact of disability, maximize the participation in general educational opportunities, while increasing quality standards for </w:t>
      </w:r>
      <w:r w:rsidRPr="00B44E0E">
        <w:rPr>
          <w:rFonts w:ascii="Times New Roman" w:hAnsi="Times New Roman" w:cs="Times New Roman"/>
          <w:i/>
          <w:iCs/>
          <w:sz w:val="24"/>
          <w:szCs w:val="24"/>
        </w:rPr>
        <w:t>all</w:t>
      </w:r>
      <w:r>
        <w:rPr>
          <w:rFonts w:ascii="Times New Roman" w:hAnsi="Times New Roman" w:cs="Times New Roman"/>
          <w:sz w:val="24"/>
          <w:szCs w:val="24"/>
        </w:rPr>
        <w:t xml:space="preserve"> students is a daunting challenge. Leadership relationships must be creatively forged on policy, administration, teacher, and community </w:t>
      </w:r>
      <w:commentRangeStart w:id="2"/>
      <w:r>
        <w:rPr>
          <w:rFonts w:ascii="Times New Roman" w:hAnsi="Times New Roman" w:cs="Times New Roman"/>
          <w:sz w:val="24"/>
          <w:szCs w:val="24"/>
        </w:rPr>
        <w:t>levels</w:t>
      </w:r>
      <w:commentRangeEnd w:id="2"/>
      <w:r>
        <w:rPr>
          <w:rStyle w:val="CommentReference"/>
          <w:rFonts w:cs="Times New Roman"/>
        </w:rPr>
        <w:commentReference w:id="2"/>
      </w:r>
      <w:r>
        <w:rPr>
          <w:rFonts w:ascii="Times New Roman" w:hAnsi="Times New Roman" w:cs="Times New Roman"/>
          <w:sz w:val="24"/>
          <w:szCs w:val="24"/>
        </w:rPr>
        <w:t>.</w:t>
      </w:r>
    </w:p>
    <w:p w:rsidR="00BB54C9" w:rsidRDefault="00BB54C9" w:rsidP="00DC38A6">
      <w:pPr>
        <w:spacing w:after="0" w:line="480" w:lineRule="auto"/>
        <w:rPr>
          <w:rFonts w:ascii="Times New Roman" w:hAnsi="Times New Roman" w:cs="Times New Roman"/>
          <w:sz w:val="24"/>
          <w:szCs w:val="24"/>
        </w:rPr>
      </w:pPr>
      <w:r>
        <w:rPr>
          <w:rFonts w:ascii="Times New Roman" w:hAnsi="Times New Roman" w:cs="Times New Roman"/>
          <w:sz w:val="24"/>
          <w:szCs w:val="24"/>
        </w:rPr>
        <w:tab/>
        <w:t>Crockett (2002) emphasizes a need for developing leadership curricula for aspiring principals, supervisors, and central-office administrators that could help meet this challenge.  These curricula would be infused with the five core principles of special education: ethical practice, individual consideration, equity under the law, effective programming, and establishing productive partnerships. In addition to instruction in special education law, the leaders would be prepared in moral, instructional, organizational and collaborative leadership.</w:t>
      </w:r>
      <w:r w:rsidRPr="007834CF">
        <w:rPr>
          <w:rFonts w:ascii="Times New Roman" w:hAnsi="Times New Roman" w:cs="Times New Roman"/>
          <w:sz w:val="24"/>
          <w:szCs w:val="24"/>
        </w:rPr>
        <w:t xml:space="preserve"> </w:t>
      </w:r>
    </w:p>
    <w:p w:rsidR="00BB54C9" w:rsidRDefault="00BB54C9" w:rsidP="00DC38A6">
      <w:pPr>
        <w:spacing w:after="0" w:line="480" w:lineRule="auto"/>
        <w:rPr>
          <w:rFonts w:ascii="Times New Roman" w:hAnsi="Times New Roman" w:cs="Times New Roman"/>
          <w:sz w:val="24"/>
          <w:szCs w:val="24"/>
        </w:rPr>
      </w:pPr>
      <w:r>
        <w:rPr>
          <w:rFonts w:ascii="Times New Roman" w:hAnsi="Times New Roman" w:cs="Times New Roman"/>
          <w:sz w:val="24"/>
          <w:szCs w:val="24"/>
        </w:rPr>
        <w:tab/>
        <w:t>True cultural change principals, however, transform through other individuals and teams (Fullan, 2002</w:t>
      </w:r>
      <w:commentRangeStart w:id="3"/>
      <w:r>
        <w:rPr>
          <w:rFonts w:ascii="Times New Roman" w:hAnsi="Times New Roman" w:cs="Times New Roman"/>
          <w:sz w:val="24"/>
          <w:szCs w:val="24"/>
        </w:rPr>
        <w:t xml:space="preserve">). “An organization cannot flourish – at least for long – on the actions of the top leader alone” (p. 20).   </w:t>
      </w:r>
      <w:commentRangeEnd w:id="3"/>
      <w:r>
        <w:rPr>
          <w:rStyle w:val="CommentReference"/>
          <w:rFonts w:cs="Times New Roman"/>
        </w:rPr>
        <w:commentReference w:id="3"/>
      </w:r>
      <w:r>
        <w:rPr>
          <w:rFonts w:ascii="Times New Roman" w:hAnsi="Times New Roman" w:cs="Times New Roman"/>
          <w:sz w:val="24"/>
          <w:szCs w:val="24"/>
        </w:rPr>
        <w:t xml:space="preserve">Hehir (2009) calls for transformations that would </w:t>
      </w:r>
      <w:r w:rsidRPr="007834CF">
        <w:rPr>
          <w:rFonts w:ascii="Times New Roman" w:hAnsi="Times New Roman" w:cs="Times New Roman"/>
          <w:sz w:val="24"/>
          <w:szCs w:val="24"/>
        </w:rPr>
        <w:t>require significant organizational changes</w:t>
      </w:r>
      <w:r>
        <w:rPr>
          <w:rFonts w:ascii="Times New Roman" w:hAnsi="Times New Roman" w:cs="Times New Roman"/>
          <w:sz w:val="24"/>
          <w:szCs w:val="24"/>
        </w:rPr>
        <w:t xml:space="preserve"> accomplished by teams.  He advocates for the application of universal design applied in the areas of reading, content, and behavior. This is the same concept that changed architecture structure/design so that individuals with various disabilities would not be barred access.  Ideally, universal design in these areas could be instructed at the university level in the form of teacher and administrative preparation curricula, as well as augmented through </w:t>
      </w:r>
      <w:r>
        <w:rPr>
          <w:rFonts w:ascii="Times New Roman" w:hAnsi="Times New Roman" w:cs="Times New Roman"/>
          <w:sz w:val="24"/>
          <w:szCs w:val="24"/>
        </w:rPr>
        <w:lastRenderedPageBreak/>
        <w:t xml:space="preserve">various avenues of professional development.  </w:t>
      </w:r>
      <w:commentRangeStart w:id="4"/>
      <w:r>
        <w:rPr>
          <w:rFonts w:ascii="Times New Roman" w:hAnsi="Times New Roman" w:cs="Times New Roman"/>
          <w:sz w:val="24"/>
          <w:szCs w:val="24"/>
        </w:rPr>
        <w:t xml:space="preserve">Truth be told, as Hehir indicates when he refers to Skrtic’s 1991 essay </w:t>
      </w:r>
      <w:r>
        <w:rPr>
          <w:rFonts w:ascii="Times New Roman" w:hAnsi="Times New Roman" w:cs="Times New Roman"/>
          <w:i/>
          <w:iCs/>
          <w:sz w:val="24"/>
          <w:szCs w:val="24"/>
        </w:rPr>
        <w:t>The Special Education Paradox: Equity as the Way to Excellence, “</w:t>
      </w:r>
      <w:r>
        <w:rPr>
          <w:rFonts w:ascii="Times New Roman" w:hAnsi="Times New Roman" w:cs="Times New Roman"/>
          <w:sz w:val="24"/>
          <w:szCs w:val="24"/>
        </w:rPr>
        <w:t>effective education of student with disabilities is uncertain work that requires a problem-solving type of organization in order to be effective, not a typical school where teachers, whether general or special, implement standard programs…”(p. 106).</w:t>
      </w:r>
      <w:commentRangeEnd w:id="4"/>
      <w:r>
        <w:rPr>
          <w:rStyle w:val="CommentReference"/>
          <w:rFonts w:cs="Times New Roman"/>
        </w:rPr>
        <w:commentReference w:id="4"/>
      </w:r>
    </w:p>
    <w:p w:rsidR="00BB54C9" w:rsidRDefault="00BB54C9" w:rsidP="00DC38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Billingsley (2007), too, emphasizes that for teacher leadership to properly evolve to most effectively meet all students’ needs, </w:t>
      </w:r>
      <w:commentRangeStart w:id="5"/>
      <w:r>
        <w:rPr>
          <w:rFonts w:ascii="Times New Roman" w:hAnsi="Times New Roman" w:cs="Times New Roman"/>
          <w:sz w:val="24"/>
          <w:szCs w:val="24"/>
        </w:rPr>
        <w:t xml:space="preserve">schools must actually have to be “recultured”.  </w:t>
      </w:r>
      <w:commentRangeEnd w:id="5"/>
      <w:r>
        <w:rPr>
          <w:rStyle w:val="CommentReference"/>
          <w:rFonts w:cs="Times New Roman"/>
        </w:rPr>
        <w:commentReference w:id="5"/>
      </w:r>
      <w:r>
        <w:rPr>
          <w:rFonts w:ascii="Times New Roman" w:hAnsi="Times New Roman" w:cs="Times New Roman"/>
          <w:sz w:val="24"/>
          <w:szCs w:val="24"/>
        </w:rPr>
        <w:t>Through collegiality, professionalism and the mentoring of new teachers, the school and community members can creatively become problem solvers.  Billingsley advocates for the development of collegial learning communities which could greatly improve school health and creativity.  Partnerships formed between schools, institutions of higher education and professional organizations (PDSs) are also recommended, for they have been found to prepare new teachers, provide faculty development and improvement of practices, and enhance student achievement.</w:t>
      </w:r>
    </w:p>
    <w:p w:rsidR="00BB54C9" w:rsidRDefault="00BB54C9" w:rsidP="00DC38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could not complete this brief narrative without mentioning special education leadership at the policy level.  The Council of Administrators of Special Education, Inc. is a division of the Council for Exceptional Children and </w:t>
      </w:r>
      <w:commentRangeStart w:id="6"/>
      <w:r>
        <w:rPr>
          <w:rFonts w:ascii="Times New Roman" w:hAnsi="Times New Roman" w:cs="Times New Roman"/>
          <w:sz w:val="24"/>
          <w:szCs w:val="24"/>
        </w:rPr>
        <w:t xml:space="preserve">provides influence for </w:t>
      </w:r>
      <w:commentRangeEnd w:id="6"/>
      <w:r>
        <w:rPr>
          <w:rStyle w:val="CommentReference"/>
          <w:rFonts w:cs="Times New Roman"/>
        </w:rPr>
        <w:commentReference w:id="6"/>
      </w:r>
      <w:r>
        <w:rPr>
          <w:rFonts w:ascii="Times New Roman" w:hAnsi="Times New Roman" w:cs="Times New Roman"/>
          <w:sz w:val="24"/>
          <w:szCs w:val="24"/>
        </w:rPr>
        <w:t>policies and practices to improve the quality of education</w:t>
      </w:r>
      <w:commentRangeStart w:id="7"/>
      <w:r>
        <w:rPr>
          <w:rFonts w:ascii="Times New Roman" w:hAnsi="Times New Roman" w:cs="Times New Roman"/>
          <w:sz w:val="24"/>
          <w:szCs w:val="24"/>
        </w:rPr>
        <w:t xml:space="preserve">.  Its recommendations that were adopted to present to Congress on April 18, 2007, address the very issues that were elucidated above concerning teachers, teacher preparation programs, and administrators.  </w:t>
      </w:r>
      <w:commentRangeEnd w:id="7"/>
      <w:r>
        <w:rPr>
          <w:rStyle w:val="CommentReference"/>
          <w:rFonts w:cs="Times New Roman"/>
        </w:rPr>
        <w:commentReference w:id="7"/>
      </w:r>
      <w:r>
        <w:rPr>
          <w:rFonts w:ascii="Times New Roman" w:hAnsi="Times New Roman" w:cs="Times New Roman"/>
          <w:sz w:val="24"/>
          <w:szCs w:val="24"/>
        </w:rPr>
        <w:t xml:space="preserve">Of particular interest to this narrative, is the recommendation that IDEA and NCLB requirements be aligned so that, “individual protections of IDEA…be incorporated into NCLB regarding the meaningful assessment of the full range of students with disabilities.  NCLB should permit Individualized Education Program (IEP) teams make ‘individualized’decisions regarding assessment of students </w:t>
      </w:r>
      <w:r>
        <w:rPr>
          <w:rFonts w:ascii="Times New Roman" w:hAnsi="Times New Roman" w:cs="Times New Roman"/>
          <w:sz w:val="24"/>
          <w:szCs w:val="24"/>
        </w:rPr>
        <w:lastRenderedPageBreak/>
        <w:t>based on identified IEP needs and goals”(p. 2).  Likewise, the recommendations for inclusion of functional life skill assessment and recognition of high school diplomas earned in more than four years are important special education leadership policy adjustments.</w:t>
      </w:r>
    </w:p>
    <w:p w:rsidR="00BB54C9" w:rsidRDefault="00BB54C9" w:rsidP="00DC38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order to maximize the educational opportunities in general education and minimize the impact of disability, it will be necessary for significant structural changes to take place in educational institutions.  Schools will have to become collaborative teams where problems are solved through continual creative readjustments, rather than remaining bureaucratic institutions where standard programs are merely implemented with some adjustments.  General education teachers, special education teachers and principals will need to be taught universal design strategies for instruction, assessment and behavior management so that all students will benefit academically. Changes may even need to be made in length of school days, duration of school year and most appropriate setting for certain content learning for some students.  </w:t>
      </w:r>
      <w:commentRangeStart w:id="8"/>
      <w:r>
        <w:rPr>
          <w:rFonts w:ascii="Times New Roman" w:hAnsi="Times New Roman" w:cs="Times New Roman"/>
          <w:sz w:val="24"/>
          <w:szCs w:val="24"/>
        </w:rPr>
        <w:t>As Hehir (2009) indicates, since special education eligibility in most states extends to age 21 or 22, an effective transition program could be offered for students from ages 18 to 22 to refine vocational and independent living skills.  These transitional programs could even be offered at the community college or university level.  Finally, continued policy changes should be implemented so that high quality education opportunities are provided for all students in equitable formats that are appropriately and accountably assessed and realigned to benefit individual students’ academic and functional needs.   Modeling Hehir’s precepts, “disability is a natural form of human diversity that is neither pitiable, nor heroic…[and] is only tragic when the needs of disabled people are not met.  The challenge, therefore, is to eliminate ableism by affirming the fundamental rights of disabled children to equitable quality education so that they may take their rightful place in the world”( p. 109-</w:t>
      </w:r>
      <w:commentRangeStart w:id="9"/>
      <w:r>
        <w:rPr>
          <w:rFonts w:ascii="Times New Roman" w:hAnsi="Times New Roman" w:cs="Times New Roman"/>
          <w:sz w:val="24"/>
          <w:szCs w:val="24"/>
        </w:rPr>
        <w:t>110</w:t>
      </w:r>
      <w:commentRangeEnd w:id="9"/>
      <w:r>
        <w:rPr>
          <w:rStyle w:val="CommentReference"/>
          <w:rFonts w:cs="Times New Roman"/>
        </w:rPr>
        <w:commentReference w:id="9"/>
      </w:r>
      <w:r>
        <w:rPr>
          <w:rFonts w:ascii="Times New Roman" w:hAnsi="Times New Roman" w:cs="Times New Roman"/>
          <w:sz w:val="24"/>
          <w:szCs w:val="24"/>
        </w:rPr>
        <w:t>).</w:t>
      </w:r>
      <w:commentRangeEnd w:id="8"/>
      <w:r>
        <w:rPr>
          <w:rStyle w:val="CommentReference"/>
          <w:rFonts w:cs="Times New Roman"/>
        </w:rPr>
        <w:commentReference w:id="8"/>
      </w:r>
    </w:p>
    <w:p w:rsidR="00BB54C9" w:rsidRDefault="00BB54C9" w:rsidP="00D32DF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BB54C9" w:rsidRDefault="00BB54C9" w:rsidP="00D32DF9">
      <w:pPr>
        <w:pStyle w:val="Default"/>
        <w:spacing w:line="480" w:lineRule="auto"/>
        <w:ind w:left="720" w:hanging="720"/>
      </w:pPr>
      <w:r w:rsidRPr="001B1AFF">
        <w:t>Alwell, M. &amp; Cobb, B</w:t>
      </w:r>
      <w:r>
        <w:t>. (2006</w:t>
      </w:r>
      <w:r w:rsidRPr="001B1AFF">
        <w:t xml:space="preserve">).  </w:t>
      </w:r>
      <w:r w:rsidRPr="00BC4294">
        <w:t xml:space="preserve"> </w:t>
      </w:r>
      <w:r w:rsidRPr="00BC4294">
        <w:rPr>
          <w:i/>
          <w:iCs/>
        </w:rPr>
        <w:t>Teaching functional life skills to youth with disabilities:</w:t>
      </w:r>
      <w:r w:rsidRPr="00BC4294">
        <w:rPr>
          <w:b/>
          <w:bCs/>
          <w:i/>
          <w:iCs/>
          <w:sz w:val="32"/>
          <w:szCs w:val="32"/>
        </w:rPr>
        <w:t xml:space="preserve"> </w:t>
      </w:r>
      <w:r w:rsidRPr="00BC4294">
        <w:rPr>
          <w:i/>
          <w:iCs/>
        </w:rPr>
        <w:t>Executive summary</w:t>
      </w:r>
      <w:r w:rsidRPr="001B1AFF">
        <w:t xml:space="preserve">.  </w:t>
      </w:r>
      <w:r w:rsidRPr="00DE7D62">
        <w:t>National Secondary</w:t>
      </w:r>
      <w:r>
        <w:t xml:space="preserve"> Technical Assistance Center. Retrieved October 25, 2009, </w:t>
      </w:r>
      <w:r w:rsidRPr="001B1AFF">
        <w:t>from</w:t>
      </w:r>
      <w:r>
        <w:t xml:space="preserve"> </w:t>
      </w:r>
      <w:hyperlink r:id="rId7" w:history="1">
        <w:r w:rsidRPr="00C0107C">
          <w:rPr>
            <w:rStyle w:val="Hyperlink"/>
          </w:rPr>
          <w:t>http://www.nsttac.org/pdf/life_skills_executive_summary.pdf</w:t>
        </w:r>
      </w:hyperlink>
    </w:p>
    <w:p w:rsidR="00BB54C9" w:rsidRPr="004A2A6D" w:rsidRDefault="00BB54C9" w:rsidP="00D32DF9">
      <w:pPr>
        <w:pStyle w:val="Default"/>
        <w:spacing w:line="480" w:lineRule="auto"/>
        <w:ind w:left="720" w:hanging="720"/>
      </w:pPr>
      <w:r>
        <w:t>Billingsley, B.S. ( 2007).  Recognizing and supporting the c</w:t>
      </w:r>
      <w:r w:rsidRPr="004A2A6D">
        <w:t>ritical</w:t>
      </w:r>
      <w:r>
        <w:t xml:space="preserve"> roles of teachers in s</w:t>
      </w:r>
      <w:r w:rsidRPr="004A2A6D">
        <w:t>pecial</w:t>
      </w:r>
    </w:p>
    <w:p w:rsidR="00BB54C9" w:rsidRPr="004A2A6D" w:rsidRDefault="00BB54C9" w:rsidP="00D32DF9">
      <w:pPr>
        <w:pStyle w:val="Default"/>
        <w:spacing w:line="480" w:lineRule="auto"/>
        <w:ind w:left="720" w:hanging="720"/>
      </w:pPr>
      <w:r>
        <w:tab/>
        <w:t>education l</w:t>
      </w:r>
      <w:r w:rsidRPr="004A2A6D">
        <w:t>eadership</w:t>
      </w:r>
      <w:r>
        <w:t xml:space="preserve">.  </w:t>
      </w:r>
      <w:r>
        <w:rPr>
          <w:i/>
          <w:iCs/>
        </w:rPr>
        <w:t xml:space="preserve">Exceptionality, 15, </w:t>
      </w:r>
      <w:r>
        <w:t>163-176.</w:t>
      </w:r>
    </w:p>
    <w:p w:rsidR="00BB54C9" w:rsidRPr="004A373C" w:rsidRDefault="00BB54C9" w:rsidP="00D32DF9">
      <w:pPr>
        <w:pStyle w:val="Default"/>
        <w:spacing w:line="480" w:lineRule="auto"/>
        <w:ind w:left="720" w:hanging="720"/>
        <w:rPr>
          <w:i/>
          <w:iCs/>
        </w:rPr>
      </w:pPr>
      <w:r>
        <w:t xml:space="preserve">Boscardin, M.L., (2007).  What is special about special education administration?  Considerations for school leadership.  </w:t>
      </w:r>
      <w:r>
        <w:rPr>
          <w:i/>
          <w:iCs/>
        </w:rPr>
        <w:t xml:space="preserve">Exceptionality, 15, </w:t>
      </w:r>
      <w:r w:rsidRPr="004A373C">
        <w:t>189-200.</w:t>
      </w:r>
    </w:p>
    <w:p w:rsidR="00BB54C9" w:rsidRDefault="00BB54C9" w:rsidP="00D32DF9">
      <w:pPr>
        <w:pStyle w:val="Default"/>
        <w:spacing w:line="480" w:lineRule="auto"/>
        <w:ind w:left="720" w:hanging="720"/>
      </w:pPr>
      <w:r>
        <w:t xml:space="preserve">Burns, J.M. (1978). </w:t>
      </w:r>
      <w:r>
        <w:rPr>
          <w:i/>
          <w:iCs/>
        </w:rPr>
        <w:t xml:space="preserve">Leadership.  </w:t>
      </w:r>
      <w:r>
        <w:t>NY: Harper &amp; Row.</w:t>
      </w:r>
    </w:p>
    <w:p w:rsidR="00BB54C9" w:rsidRDefault="00BB54C9" w:rsidP="00D32DF9">
      <w:pPr>
        <w:pStyle w:val="Default"/>
        <w:spacing w:line="480" w:lineRule="auto"/>
        <w:ind w:left="720" w:hanging="720"/>
        <w:rPr>
          <w:i/>
          <w:iCs/>
        </w:rPr>
      </w:pPr>
      <w:r>
        <w:t xml:space="preserve">Council of Administrators of Special Education, Inc. (2007). </w:t>
      </w:r>
      <w:r>
        <w:rPr>
          <w:i/>
          <w:iCs/>
        </w:rPr>
        <w:t>Recommendations to congress for</w:t>
      </w:r>
    </w:p>
    <w:p w:rsidR="00BB54C9" w:rsidRPr="0030739A" w:rsidRDefault="00BB54C9" w:rsidP="00D32DF9">
      <w:pPr>
        <w:pStyle w:val="Default"/>
        <w:spacing w:line="480" w:lineRule="auto"/>
        <w:ind w:left="720" w:hanging="720"/>
      </w:pPr>
      <w:r>
        <w:rPr>
          <w:i/>
          <w:iCs/>
        </w:rPr>
        <w:tab/>
        <w:t xml:space="preserve">the improvement of the No Child Left Behind Act (NCLB), </w:t>
      </w:r>
      <w:r>
        <w:t>1-4.</w:t>
      </w:r>
    </w:p>
    <w:p w:rsidR="00BB54C9" w:rsidRDefault="00BB54C9" w:rsidP="00D32DF9">
      <w:pPr>
        <w:pStyle w:val="Default"/>
        <w:spacing w:line="480" w:lineRule="auto"/>
        <w:ind w:left="720" w:hanging="720"/>
      </w:pPr>
      <w:r>
        <w:t>Crockett, J.B. (2002).  Special education’s role in preparing responsive leaders for inclusive</w:t>
      </w:r>
    </w:p>
    <w:p w:rsidR="00BB54C9" w:rsidRDefault="00BB54C9" w:rsidP="00D32DF9">
      <w:pPr>
        <w:pStyle w:val="Default"/>
        <w:spacing w:line="480" w:lineRule="auto"/>
        <w:ind w:left="720" w:hanging="720"/>
      </w:pPr>
      <w:r>
        <w:tab/>
        <w:t xml:space="preserve">schools.  </w:t>
      </w:r>
      <w:r>
        <w:rPr>
          <w:i/>
          <w:iCs/>
        </w:rPr>
        <w:t xml:space="preserve">Remedial and Special Education, 23, </w:t>
      </w:r>
      <w:r>
        <w:t>157-168.</w:t>
      </w:r>
    </w:p>
    <w:p w:rsidR="00BB54C9" w:rsidRPr="002067EA" w:rsidRDefault="00BB54C9" w:rsidP="00D32DF9">
      <w:pPr>
        <w:pStyle w:val="Default"/>
        <w:spacing w:line="480" w:lineRule="auto"/>
        <w:ind w:left="720" w:hanging="720"/>
        <w:rPr>
          <w:i/>
          <w:iCs/>
        </w:rPr>
      </w:pPr>
      <w:r>
        <w:t xml:space="preserve">Fullan, M. (2202).  The change.  </w:t>
      </w:r>
      <w:r>
        <w:rPr>
          <w:i/>
          <w:iCs/>
        </w:rPr>
        <w:t xml:space="preserve">Educational Leadership,59(8), </w:t>
      </w:r>
      <w:r w:rsidRPr="002067EA">
        <w:t>16-20</w:t>
      </w:r>
      <w:r>
        <w:rPr>
          <w:i/>
          <w:iCs/>
        </w:rPr>
        <w:t>.</w:t>
      </w:r>
    </w:p>
    <w:p w:rsidR="00BB54C9" w:rsidRPr="0080199A" w:rsidRDefault="00BB54C9" w:rsidP="00D32DF9">
      <w:pPr>
        <w:pStyle w:val="Default"/>
        <w:spacing w:line="480" w:lineRule="auto"/>
        <w:ind w:left="720" w:hanging="720"/>
        <w:rPr>
          <w:i/>
          <w:iCs/>
        </w:rPr>
      </w:pPr>
      <w:r w:rsidRPr="0080199A">
        <w:t xml:space="preserve">Hehir, T. (2009). </w:t>
      </w:r>
      <w:r w:rsidRPr="0080199A">
        <w:rPr>
          <w:i/>
          <w:iCs/>
        </w:rPr>
        <w:t xml:space="preserve">New directions in special education: Eliminating ableism in policy and </w:t>
      </w:r>
    </w:p>
    <w:p w:rsidR="00BB54C9" w:rsidRPr="0080199A" w:rsidRDefault="00BB54C9" w:rsidP="00D32DF9">
      <w:pPr>
        <w:pStyle w:val="Default"/>
        <w:ind w:left="720" w:hanging="720"/>
      </w:pPr>
      <w:r w:rsidRPr="0080199A">
        <w:rPr>
          <w:i/>
          <w:iCs/>
        </w:rPr>
        <w:tab/>
        <w:t xml:space="preserve">practice.  </w:t>
      </w:r>
      <w:r w:rsidRPr="0080199A">
        <w:t>Cambridge, MA: Harvard Education Press.</w:t>
      </w:r>
    </w:p>
    <w:p w:rsidR="00BB54C9" w:rsidRDefault="00BB54C9" w:rsidP="00D32DF9">
      <w:pPr>
        <w:pStyle w:val="Default"/>
        <w:spacing w:line="480" w:lineRule="auto"/>
        <w:ind w:left="720" w:hanging="720"/>
      </w:pPr>
    </w:p>
    <w:p w:rsidR="00BB54C9" w:rsidRDefault="00BB54C9" w:rsidP="00D32DF9">
      <w:pPr>
        <w:spacing w:after="0" w:line="480" w:lineRule="auto"/>
        <w:jc w:val="center"/>
        <w:rPr>
          <w:rFonts w:ascii="Times New Roman" w:hAnsi="Times New Roman" w:cs="Times New Roman"/>
          <w:sz w:val="24"/>
          <w:szCs w:val="24"/>
        </w:rPr>
      </w:pPr>
    </w:p>
    <w:p w:rsidR="00BB54C9" w:rsidRPr="005D2817" w:rsidRDefault="00BB54C9" w:rsidP="00334545">
      <w:pPr>
        <w:spacing w:after="0" w:line="480" w:lineRule="auto"/>
        <w:rPr>
          <w:rFonts w:ascii="Times New Roman" w:hAnsi="Times New Roman" w:cs="Times New Roman"/>
          <w:sz w:val="24"/>
          <w:szCs w:val="24"/>
        </w:rPr>
      </w:pPr>
    </w:p>
    <w:p w:rsidR="00BB54C9" w:rsidRDefault="00BB54C9" w:rsidP="0033454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B54C9" w:rsidRDefault="00BB54C9" w:rsidP="0033454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B54C9" w:rsidRDefault="00BB54C9" w:rsidP="000C499E">
      <w:pPr>
        <w:spacing w:after="0" w:line="480" w:lineRule="auto"/>
        <w:rPr>
          <w:rFonts w:ascii="Times New Roman" w:hAnsi="Times New Roman" w:cs="Times New Roman"/>
          <w:sz w:val="24"/>
          <w:szCs w:val="24"/>
        </w:rPr>
      </w:pPr>
    </w:p>
    <w:p w:rsidR="00BB54C9" w:rsidRPr="00CF7B9C" w:rsidRDefault="00BB54C9" w:rsidP="000C499E">
      <w:pPr>
        <w:spacing w:after="0" w:line="480" w:lineRule="auto"/>
        <w:jc w:val="center"/>
        <w:rPr>
          <w:rFonts w:ascii="Times New Roman" w:hAnsi="Times New Roman" w:cs="Times New Roman"/>
          <w:sz w:val="24"/>
          <w:szCs w:val="24"/>
        </w:rPr>
      </w:pPr>
    </w:p>
    <w:sectPr w:rsidR="00BB54C9" w:rsidRPr="00CF7B9C" w:rsidSect="00970670">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san Bon" w:date="2009-11-08T14:44:00Z" w:initials="sb">
    <w:p w:rsidR="00BB54C9" w:rsidRDefault="00BB54C9">
      <w:pPr>
        <w:pStyle w:val="CommentText"/>
        <w:rPr>
          <w:rFonts w:cs="Times New Roman"/>
        </w:rPr>
      </w:pPr>
      <w:r>
        <w:rPr>
          <w:rStyle w:val="CommentReference"/>
          <w:rFonts w:cs="Times New Roman"/>
        </w:rPr>
        <w:annotationRef/>
      </w:r>
      <w:r>
        <w:rPr>
          <w:rStyle w:val="CommentReference"/>
        </w:rPr>
        <w:t xml:space="preserve">Good </w:t>
      </w:r>
      <w:r>
        <w:t xml:space="preserve"> introduction and set–up of your thesis.</w:t>
      </w:r>
    </w:p>
  </w:comment>
  <w:comment w:id="1" w:author="Susan Bon" w:date="2009-11-08T14:34:00Z" w:initials="sb">
    <w:p w:rsidR="00BB54C9" w:rsidRDefault="00BB54C9">
      <w:pPr>
        <w:pStyle w:val="CommentText"/>
        <w:rPr>
          <w:rFonts w:cs="Times New Roman"/>
        </w:rPr>
      </w:pPr>
      <w:r>
        <w:rPr>
          <w:rStyle w:val="CommentReference"/>
          <w:rFonts w:cs="Times New Roman"/>
        </w:rPr>
        <w:annotationRef/>
      </w:r>
      <w:r>
        <w:t>You do not need “policies” twice in this sentence.</w:t>
      </w:r>
    </w:p>
  </w:comment>
  <w:comment w:id="2" w:author="Susan Bon" w:date="2009-11-08T14:50:00Z" w:initials="sb">
    <w:p w:rsidR="00BB54C9" w:rsidRDefault="00BB54C9">
      <w:pPr>
        <w:pStyle w:val="CommentText"/>
        <w:rPr>
          <w:rFonts w:cs="Times New Roman"/>
        </w:rPr>
      </w:pPr>
      <w:r>
        <w:rPr>
          <w:rStyle w:val="CommentReference"/>
          <w:rFonts w:cs="Times New Roman"/>
        </w:rPr>
        <w:annotationRef/>
      </w:r>
      <w:r>
        <w:t>In this paragraph, you use your references to clearly enhance and support your thesis. This is a good model discussion.</w:t>
      </w:r>
    </w:p>
  </w:comment>
  <w:comment w:id="3" w:author="Susan Bon" w:date="2009-11-08T14:35:00Z" w:initials="sb">
    <w:p w:rsidR="00BB54C9" w:rsidRDefault="00BB54C9">
      <w:pPr>
        <w:pStyle w:val="CommentText"/>
        <w:rPr>
          <w:rFonts w:cs="Times New Roman"/>
        </w:rPr>
      </w:pPr>
      <w:r>
        <w:rPr>
          <w:rStyle w:val="CommentReference"/>
          <w:rFonts w:cs="Times New Roman"/>
        </w:rPr>
        <w:annotationRef/>
      </w:r>
      <w:r>
        <w:t>Who is this quote attributable to?</w:t>
      </w:r>
    </w:p>
  </w:comment>
  <w:comment w:id="4" w:author="Susan Bon" w:date="2009-11-08T14:43:00Z" w:initials="sb">
    <w:p w:rsidR="00BB54C9" w:rsidRDefault="00BB54C9">
      <w:pPr>
        <w:pStyle w:val="CommentText"/>
        <w:rPr>
          <w:rFonts w:cs="Times New Roman"/>
        </w:rPr>
      </w:pPr>
      <w:r>
        <w:rPr>
          <w:rStyle w:val="CommentReference"/>
          <w:rFonts w:cs="Times New Roman"/>
        </w:rPr>
        <w:annotationRef/>
      </w:r>
      <w:r>
        <w:t>Instead of introducing these unrelated ideas, you needed to conclude this paragraph so that the focus on role of principals as transformers in schools to lead in a way that support reaching special education goals.</w:t>
      </w:r>
    </w:p>
  </w:comment>
  <w:comment w:id="5" w:author="Susan Bon" w:date="2009-11-08T14:36:00Z" w:initials="sb">
    <w:p w:rsidR="00BB54C9" w:rsidRDefault="00BB54C9">
      <w:pPr>
        <w:pStyle w:val="CommentText"/>
        <w:rPr>
          <w:rFonts w:cs="Times New Roman"/>
        </w:rPr>
      </w:pPr>
      <w:r>
        <w:rPr>
          <w:rStyle w:val="CommentReference"/>
          <w:rFonts w:cs="Times New Roman"/>
        </w:rPr>
        <w:annotationRef/>
      </w:r>
      <w:r>
        <w:t>Awkward wording</w:t>
      </w:r>
    </w:p>
  </w:comment>
  <w:comment w:id="6" w:author="Susan Bon" w:date="2009-11-08T14:49:00Z" w:initials="sb">
    <w:p w:rsidR="00BB54C9" w:rsidRDefault="00BB54C9">
      <w:pPr>
        <w:pStyle w:val="CommentText"/>
        <w:rPr>
          <w:rFonts w:cs="Times New Roman"/>
        </w:rPr>
      </w:pPr>
      <w:r>
        <w:rPr>
          <w:rStyle w:val="CommentReference"/>
          <w:rFonts w:cs="Times New Roman"/>
        </w:rPr>
        <w:annotationRef/>
      </w:r>
      <w:r>
        <w:t>Clarify – influence upon whom?</w:t>
      </w:r>
    </w:p>
  </w:comment>
  <w:comment w:id="7" w:author="Susan Bon" w:date="2009-11-08T14:50:00Z" w:initials="sb">
    <w:p w:rsidR="00BB54C9" w:rsidRDefault="00BB54C9">
      <w:pPr>
        <w:pStyle w:val="CommentText"/>
        <w:rPr>
          <w:rFonts w:cs="Times New Roman"/>
        </w:rPr>
      </w:pPr>
      <w:r>
        <w:rPr>
          <w:rStyle w:val="CommentReference"/>
          <w:rFonts w:cs="Times New Roman"/>
        </w:rPr>
        <w:annotationRef/>
      </w:r>
      <w:r>
        <w:t>Awkward sentence.</w:t>
      </w:r>
    </w:p>
  </w:comment>
  <w:comment w:id="9" w:author="Susan Bon" w:date="2009-11-08T14:52:00Z" w:initials="sb">
    <w:p w:rsidR="00BB54C9" w:rsidRDefault="00BB54C9" w:rsidP="00F3595D">
      <w:pPr>
        <w:pStyle w:val="CommentText"/>
        <w:rPr>
          <w:rFonts w:cs="Times New Roman"/>
        </w:rPr>
      </w:pPr>
      <w:r>
        <w:rPr>
          <w:rStyle w:val="CommentReference"/>
          <w:rFonts w:cs="Times New Roman"/>
        </w:rPr>
        <w:annotationRef/>
      </w:r>
      <w:r>
        <w:t xml:space="preserve">Overall, your discussion flowed nicely, but I did find your paper to be somewhat limited in terms of clearly using the references to  develop and support your thesis. </w:t>
      </w:r>
    </w:p>
    <w:p w:rsidR="00BB54C9" w:rsidRDefault="00BB54C9" w:rsidP="00F3595D">
      <w:pPr>
        <w:pStyle w:val="CommentText"/>
      </w:pPr>
      <w:r>
        <w:t>Grade 17/20.  Using the rubric as a guide, here is how I arrived at your grade:</w:t>
      </w:r>
    </w:p>
    <w:p w:rsidR="00BB54C9" w:rsidRDefault="00BB54C9">
      <w:pPr>
        <w:pStyle w:val="CommentText"/>
        <w:rPr>
          <w:rFonts w:cs="Times New Roman"/>
        </w:rPr>
      </w:pPr>
      <w:r>
        <w:t>2/2 Thesis, 5/6 Overall, 5/6 Reference, 2/3 Conclusion, 3/3 Grammar.</w:t>
      </w:r>
    </w:p>
  </w:comment>
  <w:comment w:id="8" w:author="Susan Bon" w:date="2009-11-08T14:39:00Z" w:initials="sb">
    <w:p w:rsidR="00BB54C9" w:rsidRDefault="00BB54C9">
      <w:pPr>
        <w:pStyle w:val="CommentText"/>
        <w:rPr>
          <w:rFonts w:cs="Times New Roman"/>
        </w:rPr>
      </w:pPr>
      <w:r>
        <w:rPr>
          <w:rStyle w:val="CommentReference"/>
          <w:rFonts w:cs="Times New Roman"/>
        </w:rPr>
        <w:annotationRef/>
      </w:r>
      <w:r>
        <w:t>The notion of connecting these ideas back to special education leadership may be implied in your closing remarks, but I do not see how these concluding remarks flow from the body of your paper. These final remarks appear to be about a different thesis and do not lead to greater understanding of you focus in the paper.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B5" w:rsidRDefault="007E25B5" w:rsidP="00D863BC">
      <w:pPr>
        <w:spacing w:after="0" w:line="240" w:lineRule="auto"/>
        <w:rPr>
          <w:rFonts w:cs="Times New Roman"/>
        </w:rPr>
      </w:pPr>
      <w:r>
        <w:rPr>
          <w:rFonts w:cs="Times New Roman"/>
        </w:rPr>
        <w:separator/>
      </w:r>
    </w:p>
  </w:endnote>
  <w:endnote w:type="continuationSeparator" w:id="0">
    <w:p w:rsidR="007E25B5" w:rsidRDefault="007E25B5" w:rsidP="00D863B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B5" w:rsidRDefault="007E25B5" w:rsidP="00D863BC">
      <w:pPr>
        <w:spacing w:after="0" w:line="240" w:lineRule="auto"/>
        <w:rPr>
          <w:rFonts w:cs="Times New Roman"/>
        </w:rPr>
      </w:pPr>
      <w:r>
        <w:rPr>
          <w:rFonts w:cs="Times New Roman"/>
        </w:rPr>
        <w:separator/>
      </w:r>
    </w:p>
  </w:footnote>
  <w:footnote w:type="continuationSeparator" w:id="0">
    <w:p w:rsidR="007E25B5" w:rsidRDefault="007E25B5" w:rsidP="00D863B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C9" w:rsidRDefault="00BB54C9" w:rsidP="00CF7B9C">
    <w:pPr>
      <w:pStyle w:val="Header"/>
      <w:jc w:val="right"/>
      <w:rPr>
        <w:rFonts w:cs="Times New Roman"/>
      </w:rPr>
    </w:pPr>
    <w:r>
      <w:rPr>
        <w:rFonts w:ascii="Times New Roman" w:hAnsi="Times New Roman" w:cs="Times New Roman"/>
        <w:sz w:val="24"/>
        <w:szCs w:val="24"/>
      </w:rPr>
      <w:t xml:space="preserve">Running head:  SPECIAL EDUCATION LEADERSHIP                                                              </w:t>
    </w:r>
    <w:fldSimple w:instr=" PAGE   \* MERGEFORMAT ">
      <w:r w:rsidR="00E335FD">
        <w:rPr>
          <w:noProof/>
        </w:rPr>
        <w:t>1</w:t>
      </w:r>
    </w:fldSimple>
  </w:p>
  <w:p w:rsidR="00BB54C9" w:rsidRDefault="00BB54C9">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D863BC"/>
    <w:rsid w:val="000767AF"/>
    <w:rsid w:val="000C499E"/>
    <w:rsid w:val="000D6772"/>
    <w:rsid w:val="001020CB"/>
    <w:rsid w:val="001106E2"/>
    <w:rsid w:val="001A6E46"/>
    <w:rsid w:val="001B1AFF"/>
    <w:rsid w:val="001C4671"/>
    <w:rsid w:val="001E470B"/>
    <w:rsid w:val="00203DF1"/>
    <w:rsid w:val="002067EA"/>
    <w:rsid w:val="0030739A"/>
    <w:rsid w:val="003149C2"/>
    <w:rsid w:val="00334545"/>
    <w:rsid w:val="003A3F41"/>
    <w:rsid w:val="003C31D4"/>
    <w:rsid w:val="004A2A6D"/>
    <w:rsid w:val="004A373C"/>
    <w:rsid w:val="004C585D"/>
    <w:rsid w:val="005876B2"/>
    <w:rsid w:val="005D2817"/>
    <w:rsid w:val="00756742"/>
    <w:rsid w:val="007834CF"/>
    <w:rsid w:val="007D4C92"/>
    <w:rsid w:val="007D7199"/>
    <w:rsid w:val="007E25B5"/>
    <w:rsid w:val="0080199A"/>
    <w:rsid w:val="00812D1D"/>
    <w:rsid w:val="008645A9"/>
    <w:rsid w:val="008A6FE6"/>
    <w:rsid w:val="008B0106"/>
    <w:rsid w:val="00927743"/>
    <w:rsid w:val="00970670"/>
    <w:rsid w:val="009C4F08"/>
    <w:rsid w:val="00A03ECC"/>
    <w:rsid w:val="00A37DD4"/>
    <w:rsid w:val="00A400FE"/>
    <w:rsid w:val="00A5632E"/>
    <w:rsid w:val="00A71B89"/>
    <w:rsid w:val="00AE1340"/>
    <w:rsid w:val="00B44E0E"/>
    <w:rsid w:val="00B629C5"/>
    <w:rsid w:val="00BB54C9"/>
    <w:rsid w:val="00BC4294"/>
    <w:rsid w:val="00C0107C"/>
    <w:rsid w:val="00C10ED9"/>
    <w:rsid w:val="00C70B9E"/>
    <w:rsid w:val="00C97C66"/>
    <w:rsid w:val="00CA704E"/>
    <w:rsid w:val="00CB0719"/>
    <w:rsid w:val="00CD2D80"/>
    <w:rsid w:val="00CE6215"/>
    <w:rsid w:val="00CF7B9C"/>
    <w:rsid w:val="00D32DF9"/>
    <w:rsid w:val="00D605F7"/>
    <w:rsid w:val="00D863BC"/>
    <w:rsid w:val="00DC38A6"/>
    <w:rsid w:val="00DE7D62"/>
    <w:rsid w:val="00E21774"/>
    <w:rsid w:val="00E335FD"/>
    <w:rsid w:val="00E671E3"/>
    <w:rsid w:val="00EF5D97"/>
    <w:rsid w:val="00F3595D"/>
    <w:rsid w:val="00F657E4"/>
    <w:rsid w:val="00FF33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70"/>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3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3BC"/>
  </w:style>
  <w:style w:type="paragraph" w:styleId="Footer">
    <w:name w:val="footer"/>
    <w:basedOn w:val="Normal"/>
    <w:link w:val="FooterChar"/>
    <w:uiPriority w:val="99"/>
    <w:semiHidden/>
    <w:rsid w:val="00D863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863BC"/>
  </w:style>
  <w:style w:type="paragraph" w:styleId="BalloonText">
    <w:name w:val="Balloon Text"/>
    <w:basedOn w:val="Normal"/>
    <w:link w:val="BalloonTextChar"/>
    <w:uiPriority w:val="99"/>
    <w:semiHidden/>
    <w:rsid w:val="00D8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3BC"/>
    <w:rPr>
      <w:rFonts w:ascii="Tahoma" w:hAnsi="Tahoma" w:cs="Tahoma"/>
      <w:sz w:val="16"/>
      <w:szCs w:val="16"/>
    </w:rPr>
  </w:style>
  <w:style w:type="paragraph" w:customStyle="1" w:styleId="Default">
    <w:name w:val="Default"/>
    <w:uiPriority w:val="99"/>
    <w:rsid w:val="00D32DF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D32DF9"/>
    <w:rPr>
      <w:color w:val="0000FF"/>
      <w:u w:val="single"/>
    </w:rPr>
  </w:style>
  <w:style w:type="character" w:styleId="CommentReference">
    <w:name w:val="annotation reference"/>
    <w:basedOn w:val="DefaultParagraphFont"/>
    <w:uiPriority w:val="99"/>
    <w:semiHidden/>
    <w:rsid w:val="001C4671"/>
    <w:rPr>
      <w:sz w:val="16"/>
      <w:szCs w:val="16"/>
    </w:rPr>
  </w:style>
  <w:style w:type="paragraph" w:styleId="CommentText">
    <w:name w:val="annotation text"/>
    <w:basedOn w:val="Normal"/>
    <w:link w:val="CommentTextChar"/>
    <w:uiPriority w:val="99"/>
    <w:semiHidden/>
    <w:rsid w:val="001C4671"/>
    <w:rPr>
      <w:sz w:val="20"/>
      <w:szCs w:val="20"/>
    </w:rPr>
  </w:style>
  <w:style w:type="character" w:customStyle="1" w:styleId="CommentTextChar">
    <w:name w:val="Comment Text Char"/>
    <w:basedOn w:val="DefaultParagraphFont"/>
    <w:link w:val="CommentText"/>
    <w:uiPriority w:val="99"/>
    <w:semiHidden/>
    <w:locked/>
    <w:rsid w:val="00F3595D"/>
    <w:rPr>
      <w:rFonts w:ascii="Calibri" w:eastAsia="PMingLiU" w:hAnsi="Calibri" w:cs="Calibri"/>
      <w:lang w:val="en-US" w:eastAsia="zh-CN"/>
    </w:rPr>
  </w:style>
  <w:style w:type="paragraph" w:styleId="CommentSubject">
    <w:name w:val="annotation subject"/>
    <w:basedOn w:val="CommentText"/>
    <w:next w:val="CommentText"/>
    <w:link w:val="CommentSubjectChar"/>
    <w:uiPriority w:val="99"/>
    <w:semiHidden/>
    <w:rsid w:val="001C4671"/>
    <w:rPr>
      <w:b/>
      <w:bCs/>
    </w:rPr>
  </w:style>
  <w:style w:type="character" w:customStyle="1" w:styleId="CommentSubjectChar">
    <w:name w:val="Comment Subject Char"/>
    <w:basedOn w:val="CommentTextChar"/>
    <w:link w:val="CommentSubject"/>
    <w:uiPriority w:val="99"/>
    <w:semiHidden/>
    <w:rsid w:val="0034743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sttac.org/pdf/life_skills_executive_summar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8621</Characters>
  <Application>Microsoft Office Word</Application>
  <DocSecurity>0</DocSecurity>
  <Lines>71</Lines>
  <Paragraphs>20</Paragraphs>
  <ScaleCrop>false</ScaleCrop>
  <Company>George Mason University</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Leadership:</dc:title>
  <dc:creator>Kim Michaud</dc:creator>
  <cp:lastModifiedBy>Kim Michaud</cp:lastModifiedBy>
  <cp:revision>2</cp:revision>
  <dcterms:created xsi:type="dcterms:W3CDTF">2009-11-09T03:55:00Z</dcterms:created>
  <dcterms:modified xsi:type="dcterms:W3CDTF">2009-11-09T03:55:00Z</dcterms:modified>
</cp:coreProperties>
</file>